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3FCABE" w14:textId="77777777" w:rsidR="00230A6C" w:rsidRDefault="002F4FCF">
      <w:pPr>
        <w:ind w:left="-284"/>
      </w:pPr>
      <w:bookmarkStart w:id="0" w:name="_GoBack"/>
      <w:bookmarkEnd w:id="0"/>
      <w:r>
        <w:rPr>
          <w:rFonts w:ascii="Arial" w:eastAsia="Arial" w:hAnsi="Arial" w:cs="Arial"/>
          <w:b/>
          <w:sz w:val="24"/>
          <w:szCs w:val="24"/>
          <w:u w:val="single"/>
          <w:lang w:val="cy" w:bidi="cy"/>
        </w:rPr>
        <w:t>ATODIAD B - Cytundeb Enghreifftiol</w:t>
      </w:r>
    </w:p>
    <w:p w14:paraId="5E3FCABF" w14:textId="77777777" w:rsidR="00230A6C" w:rsidRDefault="00230A6C">
      <w:pPr>
        <w:pStyle w:val="IntroDefault"/>
      </w:pPr>
    </w:p>
    <w:p w14:paraId="5E3FCAC0" w14:textId="77777777" w:rsidR="00230A6C" w:rsidRDefault="002F4FCF">
      <w:pPr>
        <w:pStyle w:val="IntroDefault"/>
      </w:pPr>
      <w:r>
        <w:rPr>
          <w:lang w:val="cy" w:bidi="cy"/>
        </w:rPr>
        <w:t xml:space="preserve">Mae'r cytundeb hwn wedi'i ddyddio </w:t>
      </w:r>
    </w:p>
    <w:p w14:paraId="5E3FCAC1" w14:textId="77777777" w:rsidR="00230A6C" w:rsidRDefault="002F4FCF">
      <w:pPr>
        <w:pStyle w:val="DescriptiveHeading"/>
      </w:pPr>
      <w:r>
        <w:rPr>
          <w:lang w:bidi="cy"/>
        </w:rPr>
        <w:t>Partïon</w:t>
      </w:r>
    </w:p>
    <w:p w14:paraId="5E3FCAC2" w14:textId="77777777" w:rsidR="00230A6C" w:rsidRDefault="002F4FCF">
      <w:pPr>
        <w:pStyle w:val="Parties"/>
      </w:pPr>
      <w:r>
        <w:rPr>
          <w:lang w:val="cy" w:bidi="cy"/>
        </w:rPr>
        <w:t>[ENW’R CYFLOGWR] o [CYFEIRIAD] (</w:t>
      </w:r>
      <w:r>
        <w:rPr>
          <w:rStyle w:val="DefTerm"/>
          <w:lang w:val="cy" w:bidi="cy"/>
        </w:rPr>
        <w:t>y Cyflogwr</w:t>
      </w:r>
      <w:r>
        <w:rPr>
          <w:lang w:val="cy" w:bidi="cy"/>
        </w:rPr>
        <w:t xml:space="preserve">) </w:t>
      </w:r>
    </w:p>
    <w:p w14:paraId="5E3FCAC3" w14:textId="77777777" w:rsidR="00230A6C" w:rsidRDefault="002F4FCF">
      <w:pPr>
        <w:pStyle w:val="Parties"/>
      </w:pPr>
      <w:r>
        <w:rPr>
          <w:lang w:val="cy" w:bidi="cy"/>
        </w:rPr>
        <w:t>[ENW’R SEFYDLIAD LLETYOL] o [CYFEIRIAD] (</w:t>
      </w:r>
      <w:r>
        <w:rPr>
          <w:rStyle w:val="DefTerm"/>
          <w:lang w:val="cy" w:bidi="cy"/>
        </w:rPr>
        <w:t>y Sefydliad Lletyol</w:t>
      </w:r>
      <w:r>
        <w:rPr>
          <w:lang w:val="cy" w:bidi="cy"/>
        </w:rPr>
        <w:t xml:space="preserve">) </w:t>
      </w:r>
    </w:p>
    <w:p w14:paraId="5E3FCAC4" w14:textId="77777777" w:rsidR="00230A6C" w:rsidRDefault="002F4FCF">
      <w:pPr>
        <w:pStyle w:val="Parties"/>
      </w:pPr>
      <w:r>
        <w:rPr>
          <w:lang w:val="cy" w:bidi="cy"/>
        </w:rPr>
        <w:t>[ENW’R GWEITHIWR] o [CYFEIRIAD] (</w:t>
      </w:r>
      <w:r>
        <w:rPr>
          <w:b/>
          <w:lang w:val="cy" w:bidi="cy"/>
        </w:rPr>
        <w:t>y Gweithiwr</w:t>
      </w:r>
      <w:r>
        <w:rPr>
          <w:lang w:val="cy" w:bidi="cy"/>
        </w:rPr>
        <w:t>)</w:t>
      </w:r>
    </w:p>
    <w:p w14:paraId="5E3FCAC5" w14:textId="77777777" w:rsidR="00230A6C" w:rsidRDefault="00230A6C">
      <w:pPr>
        <w:pStyle w:val="Background"/>
        <w:ind w:left="720"/>
      </w:pPr>
    </w:p>
    <w:p w14:paraId="5E3FCAC6" w14:textId="77777777" w:rsidR="00230A6C" w:rsidRDefault="002F4FCF">
      <w:pPr>
        <w:pStyle w:val="DescriptiveHeading"/>
      </w:pPr>
      <w:r>
        <w:rPr>
          <w:lang w:bidi="cy"/>
        </w:rPr>
        <w:t>Telerau y cytunwyd arnynt</w:t>
      </w:r>
    </w:p>
    <w:p w14:paraId="5E3FCAC7" w14:textId="77777777" w:rsidR="00230A6C" w:rsidRDefault="002F4FCF">
      <w:pPr>
        <w:pStyle w:val="TitleClause"/>
        <w:numPr>
          <w:ilvl w:val="0"/>
          <w:numId w:val="5"/>
        </w:numPr>
      </w:pPr>
      <w:r>
        <w:fldChar w:fldCharType="begin"/>
      </w:r>
      <w:r>
        <w:instrText>TC "1. Interpretation" \l 1</w:instrText>
      </w:r>
      <w:r>
        <w:fldChar w:fldCharType="end"/>
      </w:r>
      <w:r>
        <w:rPr>
          <w:lang w:val="cy" w:bidi="cy"/>
        </w:rPr>
        <w:t>Dehongli</w:t>
      </w:r>
    </w:p>
    <w:p w14:paraId="5E3FCAC8" w14:textId="77777777" w:rsidR="00230A6C" w:rsidRDefault="002F4FCF">
      <w:pPr>
        <w:pStyle w:val="Untitledsubclause1"/>
        <w:numPr>
          <w:ilvl w:val="1"/>
          <w:numId w:val="6"/>
        </w:numPr>
      </w:pPr>
      <w:r>
        <w:rPr>
          <w:lang w:val="cy" w:bidi="cy"/>
        </w:rPr>
        <w:t>Mae'r diffiniadau a'r rheolau dehongli yn y cymal hwn yn berthnasol yn y cytundeb hwn (oni bai bod y cyd-destun yn mynnu fel arall).</w:t>
      </w:r>
    </w:p>
    <w:p w14:paraId="5E3FCAC9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 xml:space="preserve">Dyddiad Dechrau: </w:t>
      </w:r>
    </w:p>
    <w:p w14:paraId="5E3FCACA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Dyddiad dod i ben:</w:t>
      </w:r>
    </w:p>
    <w:p w14:paraId="5E3FCACB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Rôl:</w:t>
      </w:r>
    </w:p>
    <w:p w14:paraId="5E3FCACC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Cyswllt yn y Sefy</w:t>
      </w:r>
      <w:r>
        <w:rPr>
          <w:rStyle w:val="DefTerm"/>
          <w:lang w:val="cy" w:bidi="cy"/>
        </w:rPr>
        <w:t>dliad Lletyol:</w:t>
      </w:r>
    </w:p>
    <w:p w14:paraId="5E3FCACD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Cyswllt yn Sefydliad y Cyflogwr:</w:t>
      </w:r>
    </w:p>
    <w:p w14:paraId="5E3FCACE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 xml:space="preserve">Cyflog: </w:t>
      </w:r>
      <w:r>
        <w:rPr>
          <w:rStyle w:val="DefTerm"/>
          <w:lang w:val="cy" w:bidi="cy"/>
        </w:rPr>
        <w:tab/>
      </w:r>
      <w:r>
        <w:rPr>
          <w:rStyle w:val="DefTerm"/>
          <w:lang w:val="cy" w:bidi="cy"/>
        </w:rPr>
        <w:tab/>
      </w:r>
      <w:r>
        <w:rPr>
          <w:rStyle w:val="DefTerm"/>
          <w:lang w:val="cy" w:bidi="cy"/>
        </w:rPr>
        <w:tab/>
      </w:r>
      <w:r>
        <w:rPr>
          <w:rStyle w:val="DefTerm"/>
          <w:lang w:val="cy" w:bidi="cy"/>
        </w:rPr>
        <w:tab/>
      </w:r>
      <w:r>
        <w:rPr>
          <w:rStyle w:val="DefTerm"/>
          <w:lang w:val="cy" w:bidi="cy"/>
        </w:rPr>
        <w:tab/>
      </w:r>
      <w:r>
        <w:rPr>
          <w:rStyle w:val="DefTerm"/>
          <w:b w:val="0"/>
          <w:lang w:val="cy" w:bidi="cy"/>
        </w:rPr>
        <w:t>, yn dibynnu ar godiadau cyflog graddol yn unol â'r Contract Cyflogaeth</w:t>
      </w:r>
    </w:p>
    <w:p w14:paraId="5E3FCACF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Oriau Gwaith:</w:t>
      </w:r>
    </w:p>
    <w:p w14:paraId="5E3FCAD0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 xml:space="preserve">Cyfnod Rhybudd: </w:t>
      </w:r>
    </w:p>
    <w:p w14:paraId="5E3FCAD1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Lleoliad Gwaith:</w:t>
      </w:r>
    </w:p>
    <w:p w14:paraId="5E3FCAD2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Hawl i Wyliau Blynyddol:</w:t>
      </w:r>
    </w:p>
    <w:p w14:paraId="5E3FCAD3" w14:textId="77777777" w:rsidR="00230A6C" w:rsidRDefault="00230A6C">
      <w:pPr>
        <w:pStyle w:val="DefinedTermPara"/>
        <w:tabs>
          <w:tab w:val="clear" w:pos="360"/>
        </w:tabs>
        <w:ind w:left="720" w:hanging="720"/>
      </w:pPr>
    </w:p>
    <w:p w14:paraId="5E3FCAD4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Gwybodaeth Gyfrinachol</w:t>
      </w:r>
      <w:r>
        <w:rPr>
          <w:lang w:val="cy" w:bidi="cy"/>
        </w:rPr>
        <w:t xml:space="preserve">: gwybodaeth sy'n </w:t>
      </w:r>
      <w:r>
        <w:rPr>
          <w:lang w:val="cy" w:bidi="cy"/>
        </w:rPr>
        <w:t xml:space="preserve">ymwneud â busnes, cynhyrchion, materion a chyllid y parti perthnasol, sy’n gyfrinachol i'r parti perthnasol am y tro, a chyfrinachau masnach gan gynnwys, heb gyfyngiad, data technegol a gwybodaeth sy'n ymwneud â busnes y parti perthnasol neu unrhyw un o'i </w:t>
      </w:r>
      <w:r>
        <w:rPr>
          <w:lang w:val="cy" w:bidi="cy"/>
        </w:rPr>
        <w:t>gyflenwyr, ei gleientiaid, ei gleifion, ei weithwyr neu’i reolwyr.</w:t>
      </w:r>
    </w:p>
    <w:p w14:paraId="5E3FCAD5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Contract Cyflogaeth</w:t>
      </w:r>
      <w:r>
        <w:rPr>
          <w:lang w:val="cy" w:bidi="cy"/>
        </w:rPr>
        <w:t>: telerau cyflogaeth rhwng y cyflogwr a'r secondai ar ddyddiad y cytundeb hwn, yn amodol ar unrhyw newidiadau i gyflog y secondai neu fuddion eraill yn unol â gweithdrefn</w:t>
      </w:r>
      <w:r>
        <w:rPr>
          <w:lang w:val="cy" w:bidi="cy"/>
        </w:rPr>
        <w:t>au arferol y cyflogwr o bryd i'w gilydd.</w:t>
      </w:r>
    </w:p>
    <w:p w14:paraId="5E3FCAD6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lastRenderedPageBreak/>
        <w:t>Hawliau Eiddo Deallusol</w:t>
      </w:r>
      <w:r>
        <w:rPr>
          <w:lang w:val="cy" w:bidi="cy"/>
        </w:rPr>
        <w:t xml:space="preserve">: patentau, hawliau i ddyfeisiau, hawlfraint a hawliau cysylltiedig, hawliau moesol, nodau masnach a nodau gwasanaeth, enwau busnes ac enwau parthau, hawliau o ran diwyg a sut mae cynnyrch yn </w:t>
      </w:r>
      <w:r>
        <w:rPr>
          <w:lang w:val="cy" w:bidi="cy"/>
        </w:rPr>
        <w:t>edrych, ewyllys da a'r hawl i erlyn am gamgyfleu (‘passing off’), hawliau i ddyluniadau, hawliau i feddalwedd gyfrifiadurol, hawliau i gronfeydd data, hawliau i ddefnyddio ac amddiffyn cyfrinachedd gwybodaeth gyfrinachol (gan gynnwys gwybod sut a chyfrinac</w:t>
      </w:r>
      <w:r>
        <w:rPr>
          <w:lang w:val="cy" w:bidi="cy"/>
        </w:rPr>
        <w:t>hau masnach) a’r holl hawliau deallusol eraill, ym mhob achos, p'un a ydynt wedi'u cofrestru neu heb eu cofrestru ac mae’n cynnwys pob cais a hawl i wneud cais am a derbyn, adnewyddu neu estyn hawliau i hawlio blaenoriaeth gan, hawliau o’r fath a phob hawl</w:t>
      </w:r>
      <w:r>
        <w:rPr>
          <w:lang w:val="cy" w:bidi="cy"/>
        </w:rPr>
        <w:t xml:space="preserve"> tebyg neu gyfwerth neu fathau o ddiogelwch sy’n bodoli neu a fydd yn bodoli yn awr neu yn y dyfodol, yn unrhyw ran o’r byd.</w:t>
      </w:r>
    </w:p>
    <w:p w14:paraId="5E3FCAD7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Materion Rheoli</w:t>
      </w:r>
      <w:r>
        <w:rPr>
          <w:lang w:val="cy" w:bidi="cy"/>
        </w:rPr>
        <w:t>: yr holl faterion hynny o dan y Contract Cyflogaeth sy'n gofyn am weithredu, ymchwilio a/neu benderfyniadau gan y C</w:t>
      </w:r>
      <w:r>
        <w:rPr>
          <w:lang w:val="cy" w:bidi="cy"/>
        </w:rPr>
        <w:t>yflogwr gan gynnwys yn benodol (er enghraifft yn unig a heb fod yn gyfyngedig i) arfarniadau a materion perfformiad; adolygiadau cyflog a dyfarnu taliadau a buddion eraill o dan y Contract Cyflogaeth; cyfnodau o wyliau blynyddol, absenoldeb oherwydd salwch</w:t>
      </w:r>
      <w:r>
        <w:rPr>
          <w:lang w:val="cy" w:bidi="cy"/>
        </w:rPr>
        <w:t xml:space="preserve"> neu wyliau eraill; absenoldeb y Secondai am unrhyw reswm arall; unrhyw gŵyn am y Secondai (p'un a fyddai hynny'n cael ei thrin o dan weithdrefn ddisgyblu'r Cyflogwr ai peidio) ac unrhyw gŵyn neu anghydfod a godwyd gan y Secondai (p'un a fyddai hynny'n cae</w:t>
      </w:r>
      <w:r>
        <w:rPr>
          <w:lang w:val="cy" w:bidi="cy"/>
        </w:rPr>
        <w:t>l ei drin o dan weithdrefn cwynion y Cyflogwr ai peidio).</w:t>
      </w:r>
    </w:p>
    <w:p w14:paraId="5E3FCAD8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Y Secondiad</w:t>
      </w:r>
      <w:r>
        <w:rPr>
          <w:lang w:val="cy" w:bidi="cy"/>
        </w:rPr>
        <w:t>: secondiad y secondai gan y cyflogwr i'r sefydliad lletyol ar delerau'r cytundeb hwn.</w:t>
      </w:r>
    </w:p>
    <w:p w14:paraId="5E3FCAD9" w14:textId="77777777" w:rsidR="00230A6C" w:rsidRDefault="002F4FCF">
      <w:pPr>
        <w:pStyle w:val="DefinedTermPara"/>
        <w:numPr>
          <w:ilvl w:val="0"/>
          <w:numId w:val="4"/>
        </w:numPr>
        <w:tabs>
          <w:tab w:val="clear" w:pos="360"/>
          <w:tab w:val="left" w:pos="720"/>
        </w:tabs>
      </w:pPr>
      <w:r>
        <w:rPr>
          <w:rStyle w:val="DefTerm"/>
          <w:lang w:val="cy" w:bidi="cy"/>
        </w:rPr>
        <w:t>Cyfnod y secondiad</w:t>
      </w:r>
      <w:r>
        <w:rPr>
          <w:lang w:val="cy" w:bidi="cy"/>
        </w:rPr>
        <w:t xml:space="preserve">: y cyfnod o'r dyddiad cychwyn i'r dyddiad dod i ben, yn amodol ar ddod â’r </w:t>
      </w:r>
      <w:r>
        <w:rPr>
          <w:lang w:val="cy" w:bidi="cy"/>
        </w:rPr>
        <w:t>secondiad i ben yn gynnar yn unol â thelerau'r cytundeb hwn.</w:t>
      </w:r>
    </w:p>
    <w:p w14:paraId="5E3FCADA" w14:textId="77777777" w:rsidR="00230A6C" w:rsidRDefault="002F4FCF">
      <w:pPr>
        <w:pStyle w:val="Untitledsubclause1"/>
        <w:numPr>
          <w:ilvl w:val="1"/>
          <w:numId w:val="7"/>
        </w:numPr>
      </w:pPr>
      <w:r>
        <w:rPr>
          <w:lang w:val="cy" w:bidi="cy"/>
        </w:rPr>
        <w:t>Mewnosodir y penawdau yn y cytundeb hwn er hwylustod yn unig ac ni fyddant yn effeithio ar ei lunio.</w:t>
      </w:r>
    </w:p>
    <w:p w14:paraId="5E3FCADB" w14:textId="77777777" w:rsidR="00230A6C" w:rsidRDefault="002F4FCF">
      <w:pPr>
        <w:pStyle w:val="Untitledsubclause1"/>
        <w:numPr>
          <w:ilvl w:val="1"/>
          <w:numId w:val="8"/>
        </w:numPr>
      </w:pPr>
      <w:r>
        <w:rPr>
          <w:lang w:val="cy" w:bidi="cy"/>
        </w:rPr>
        <w:t>Mae cyfeiriad at gyfraith benodol yn gyfeiriad ati gan ei bod mewn grym am y tro, gan ystyried</w:t>
      </w:r>
      <w:r>
        <w:rPr>
          <w:lang w:val="cy" w:bidi="cy"/>
        </w:rPr>
        <w:t xml:space="preserve"> unrhyw ddiwygiad, estyniad neu ailddeddfiad ac mae hefyd yn cynnwys unrhyw is-ddeddfwriaeth a wnaed oddi tani tra ei bod mewn grym.</w:t>
      </w:r>
    </w:p>
    <w:p w14:paraId="5E3FCADC" w14:textId="77777777" w:rsidR="00230A6C" w:rsidRDefault="002F4FCF">
      <w:pPr>
        <w:pStyle w:val="Untitledsubclause1"/>
        <w:numPr>
          <w:ilvl w:val="1"/>
          <w:numId w:val="9"/>
        </w:numPr>
      </w:pPr>
      <w:r>
        <w:rPr>
          <w:lang w:val="cy" w:bidi="cy"/>
        </w:rPr>
        <w:t>Oni bai bod y cyd-destun yn mynnu fel arall, bydd geiriau unigol yn cynnwys geiriau lluosog a bydd geiriau lluosog yn cynnw</w:t>
      </w:r>
      <w:r>
        <w:rPr>
          <w:lang w:val="cy" w:bidi="cy"/>
        </w:rPr>
        <w:t>ys geiriau unigol.</w:t>
      </w:r>
    </w:p>
    <w:p w14:paraId="5E3FCADD" w14:textId="77777777" w:rsidR="00230A6C" w:rsidRDefault="002F4FCF">
      <w:pPr>
        <w:pStyle w:val="Untitledsubclause1"/>
        <w:numPr>
          <w:ilvl w:val="1"/>
          <w:numId w:val="10"/>
        </w:numPr>
      </w:pPr>
      <w:r>
        <w:rPr>
          <w:lang w:val="cy" w:bidi="cy"/>
        </w:rPr>
        <w:t>Dylai'r cytundeb hwn gael ei ddarllen ochr yn ochr â Pholisi Secondiad Cymru Gyfan sydd mewn grym o bryd i'w gilydd. Os bydd unrhyw anghysondeb rhwng y ddau, bydd telerau'r cytundeb hwn yn cael blaenoriaeth.</w:t>
      </w:r>
    </w:p>
    <w:p w14:paraId="5E3FCADE" w14:textId="77777777" w:rsidR="00230A6C" w:rsidRDefault="002F4FCF">
      <w:pPr>
        <w:pStyle w:val="TitleClause"/>
        <w:numPr>
          <w:ilvl w:val="0"/>
          <w:numId w:val="11"/>
        </w:numPr>
      </w:pPr>
      <w:r>
        <w:fldChar w:fldCharType="begin"/>
      </w:r>
      <w:r>
        <w:instrText>TC "2. Secondment" \l 1</w:instrText>
      </w:r>
      <w:r>
        <w:fldChar w:fldCharType="end"/>
      </w:r>
      <w:r>
        <w:rPr>
          <w:lang w:val="cy" w:bidi="cy"/>
        </w:rPr>
        <w:t>Seco</w:t>
      </w:r>
      <w:r>
        <w:rPr>
          <w:lang w:val="cy" w:bidi="cy"/>
        </w:rPr>
        <w:t>ndiad</w:t>
      </w:r>
    </w:p>
    <w:p w14:paraId="5E3FCADF" w14:textId="77777777" w:rsidR="00230A6C" w:rsidRDefault="002F4FCF">
      <w:pPr>
        <w:pStyle w:val="Untitledsubclause1"/>
        <w:numPr>
          <w:ilvl w:val="1"/>
          <w:numId w:val="12"/>
        </w:numPr>
      </w:pPr>
      <w:r>
        <w:rPr>
          <w:lang w:val="cy" w:bidi="cy"/>
        </w:rPr>
        <w:t>Bydd y cyflogwr yn secondio’r secondai i'r sefydliad lletyol ar sail sy’n gyfyngedig i gyfnod y secondiad er mwyn cyflawni'r rôl.</w:t>
      </w:r>
    </w:p>
    <w:p w14:paraId="5E3FCAE0" w14:textId="77777777" w:rsidR="00230A6C" w:rsidRDefault="002F4FCF">
      <w:pPr>
        <w:pStyle w:val="Untitledsubclause1"/>
        <w:numPr>
          <w:ilvl w:val="1"/>
          <w:numId w:val="13"/>
        </w:numPr>
      </w:pPr>
      <w:r>
        <w:rPr>
          <w:lang w:val="cy" w:bidi="cy"/>
        </w:rPr>
        <w:t>Bydd cyfnod y secondiad yn cychwyn ar y dyddiad cychwyn a bydd yn parhau tan:</w:t>
      </w:r>
    </w:p>
    <w:p w14:paraId="5E3FCAE1" w14:textId="77777777" w:rsidR="00230A6C" w:rsidRDefault="002F4FCF">
      <w:pPr>
        <w:pStyle w:val="Untitledsubclause2"/>
        <w:numPr>
          <w:ilvl w:val="2"/>
          <w:numId w:val="14"/>
        </w:numPr>
      </w:pPr>
      <w:r>
        <w:rPr>
          <w:lang w:val="cy" w:bidi="cy"/>
        </w:rPr>
        <w:lastRenderedPageBreak/>
        <w:t>Y dyddiad dod i ben; neu</w:t>
      </w:r>
    </w:p>
    <w:p w14:paraId="5E3FCAE2" w14:textId="77777777" w:rsidR="00230A6C" w:rsidRDefault="002F4FCF">
      <w:pPr>
        <w:pStyle w:val="Untitledsubclause2"/>
        <w:numPr>
          <w:ilvl w:val="2"/>
          <w:numId w:val="15"/>
        </w:numPr>
      </w:pPr>
      <w:r>
        <w:rPr>
          <w:lang w:val="cy" w:bidi="cy"/>
        </w:rPr>
        <w:t>bydd yn cael ei d</w:t>
      </w:r>
      <w:r>
        <w:rPr>
          <w:lang w:val="cy" w:bidi="cy"/>
        </w:rPr>
        <w:t>erfynu gan unrhyw barti sy'n rhoi rhybudd ysgrifenedig o ddim llai na'r cyfnod rhybudd ar unrhyw adeg; neu</w:t>
      </w:r>
    </w:p>
    <w:p w14:paraId="5E3FCAE3" w14:textId="77777777" w:rsidR="00230A6C" w:rsidRDefault="002F4FCF">
      <w:pPr>
        <w:pStyle w:val="Untitledsubclause2"/>
        <w:numPr>
          <w:ilvl w:val="2"/>
          <w:numId w:val="16"/>
        </w:numPr>
      </w:pPr>
      <w:r>
        <w:rPr>
          <w:lang w:val="cy" w:bidi="cy"/>
        </w:rPr>
        <w:t>bydd yn cael ei derfynu yn unol â chymal 11.</w:t>
      </w:r>
    </w:p>
    <w:p w14:paraId="5E3FCAE4" w14:textId="77777777" w:rsidR="00230A6C" w:rsidRDefault="002F4FCF">
      <w:pPr>
        <w:pStyle w:val="TitleClause"/>
        <w:numPr>
          <w:ilvl w:val="0"/>
          <w:numId w:val="17"/>
        </w:numPr>
      </w:pPr>
      <w:r>
        <w:fldChar w:fldCharType="begin"/>
      </w:r>
      <w:r>
        <w:instrText>TC "3. Services" \l 1</w:instrText>
      </w:r>
      <w:r>
        <w:fldChar w:fldCharType="end"/>
      </w:r>
      <w:r>
        <w:rPr>
          <w:lang w:val="cy" w:bidi="cy"/>
        </w:rPr>
        <w:t>Gwasanaethau</w:t>
      </w:r>
    </w:p>
    <w:p w14:paraId="5E3FCAE5" w14:textId="77777777" w:rsidR="00230A6C" w:rsidRDefault="002F4FCF">
      <w:pPr>
        <w:pStyle w:val="Untitledsubclause1"/>
        <w:numPr>
          <w:ilvl w:val="1"/>
          <w:numId w:val="18"/>
        </w:numPr>
      </w:pPr>
      <w:r>
        <w:rPr>
          <w:lang w:val="cy" w:bidi="cy"/>
        </w:rPr>
        <w:t xml:space="preserve">Bydd y secondai yn cyflawni'r rôl yn y lleoliad gwaith, neu leoliad </w:t>
      </w:r>
      <w:r>
        <w:rPr>
          <w:lang w:val="cy" w:bidi="cy"/>
        </w:rPr>
        <w:t>tebyg arall yn yr ardal fel sy’n ofynnol yn rhesymol gan y sefydliad lletyol.</w:t>
      </w:r>
    </w:p>
    <w:p w14:paraId="5E3FCAE6" w14:textId="77777777" w:rsidR="00230A6C" w:rsidRDefault="002F4FCF">
      <w:pPr>
        <w:pStyle w:val="Untitledsubclause1"/>
        <w:numPr>
          <w:ilvl w:val="1"/>
          <w:numId w:val="19"/>
        </w:numPr>
      </w:pPr>
      <w:r>
        <w:rPr>
          <w:lang w:val="cy" w:bidi="cy"/>
        </w:rPr>
        <w:t>Efallai y bydd yn ofynnol i'r secondai deithio ar fusnes y sefydliad lletyol i leoedd (p'un ai yn y Deyrnas Unedig neu'r tu allan iddi), mewn ffyrdd ac ar achlysuron a fydd yn of</w:t>
      </w:r>
      <w:r>
        <w:rPr>
          <w:lang w:val="cy" w:bidi="cy"/>
        </w:rPr>
        <w:t>ynnol gan y sefydliad lletyol o bryd i'w gilydd.</w:t>
      </w:r>
    </w:p>
    <w:p w14:paraId="5E3FCAE7" w14:textId="77777777" w:rsidR="00230A6C" w:rsidRDefault="002F4FCF">
      <w:pPr>
        <w:pStyle w:val="Untitledsubclause1"/>
        <w:numPr>
          <w:ilvl w:val="1"/>
          <w:numId w:val="20"/>
        </w:numPr>
      </w:pPr>
      <w:r>
        <w:rPr>
          <w:lang w:val="cy" w:bidi="cy"/>
        </w:rPr>
        <w:t>Ni fydd yn ofynnol i'r secondai weithio y tu allan i'r Deyrnas Unedig am fwy na mis yn ystod y secondiad.</w:t>
      </w:r>
    </w:p>
    <w:p w14:paraId="5E3FCAE8" w14:textId="77777777" w:rsidR="00230A6C" w:rsidRDefault="002F4FCF">
      <w:pPr>
        <w:pStyle w:val="Untitledsubclause1"/>
        <w:numPr>
          <w:ilvl w:val="1"/>
          <w:numId w:val="21"/>
        </w:numPr>
      </w:pPr>
      <w:r>
        <w:rPr>
          <w:lang w:val="cy" w:bidi="cy"/>
        </w:rPr>
        <w:t xml:space="preserve">Oriau gwaith arferol y secondai fydd yr oriau gwaith, ac unrhyw oriau ychwanegol sy'n rhesymol ac yn </w:t>
      </w:r>
      <w:r>
        <w:rPr>
          <w:lang w:val="cy" w:bidi="cy"/>
        </w:rPr>
        <w:t>angenrheidiol i gyflawni'r gwasanaethau yn iawn.</w:t>
      </w:r>
    </w:p>
    <w:p w14:paraId="5E3FCAE9" w14:textId="77777777" w:rsidR="00230A6C" w:rsidRDefault="002F4FCF">
      <w:pPr>
        <w:pStyle w:val="Untitledsubclause1"/>
        <w:numPr>
          <w:ilvl w:val="1"/>
          <w:numId w:val="22"/>
        </w:numPr>
      </w:pPr>
      <w:r>
        <w:rPr>
          <w:lang w:val="cy" w:bidi="cy"/>
        </w:rPr>
        <w:t>Yn ystod y secondiad, bydd y secondai yn gwneud y canlynol:</w:t>
      </w:r>
    </w:p>
    <w:p w14:paraId="5E3FCAEA" w14:textId="77777777" w:rsidR="00230A6C" w:rsidRDefault="002F4FCF">
      <w:pPr>
        <w:pStyle w:val="Untitledsubclause2"/>
        <w:numPr>
          <w:ilvl w:val="2"/>
          <w:numId w:val="23"/>
        </w:numPr>
      </w:pPr>
      <w:r>
        <w:rPr>
          <w:lang w:val="cy" w:bidi="cy"/>
        </w:rPr>
        <w:t xml:space="preserve">neilltuo ei holl amser gweithio dan gontract, ei sylw a'i alluoedd i gyflawni'r rôl, oni bai ei fod yn methu â gweithio am resymau </w:t>
      </w:r>
      <w:r>
        <w:rPr>
          <w:lang w:val="cy" w:bidi="cy"/>
        </w:rPr>
        <w:t>corfforol neu feddyliol;</w:t>
      </w:r>
    </w:p>
    <w:p w14:paraId="5E3FCAEB" w14:textId="77777777" w:rsidR="00230A6C" w:rsidRDefault="002F4FCF">
      <w:pPr>
        <w:pStyle w:val="Untitledsubclause2"/>
        <w:numPr>
          <w:ilvl w:val="2"/>
          <w:numId w:val="24"/>
        </w:numPr>
      </w:pPr>
      <w:r>
        <w:rPr>
          <w:lang w:val="cy" w:bidi="cy"/>
        </w:rPr>
        <w:t>gwasanaethu'r sefydliad lletyol yn ffyddlon ac yn ddiwyd;</w:t>
      </w:r>
    </w:p>
    <w:p w14:paraId="5E3FCAEC" w14:textId="77777777" w:rsidR="00230A6C" w:rsidRDefault="002F4FCF">
      <w:pPr>
        <w:pStyle w:val="Untitledsubclause2"/>
        <w:numPr>
          <w:ilvl w:val="2"/>
          <w:numId w:val="25"/>
        </w:numPr>
      </w:pPr>
      <w:r>
        <w:rPr>
          <w:lang w:val="cy" w:bidi="cy"/>
        </w:rPr>
        <w:t>peidio ag ymrwymo i unrhyw drefniant ar ran y sefydliad lletyol sydd y tu allan i’r llwybr busnes arferol neu ei ddyletswyddau arferol neu sy'n cynnwys telerau anarferol neu</w:t>
      </w:r>
      <w:r>
        <w:rPr>
          <w:lang w:val="cy" w:bidi="cy"/>
        </w:rPr>
        <w:t xml:space="preserve"> feichus; a</w:t>
      </w:r>
    </w:p>
    <w:p w14:paraId="5E3FCAED" w14:textId="77777777" w:rsidR="00230A6C" w:rsidRDefault="002F4FCF">
      <w:pPr>
        <w:pStyle w:val="Untitledsubclause2"/>
        <w:numPr>
          <w:ilvl w:val="2"/>
          <w:numId w:val="26"/>
        </w:numPr>
      </w:pPr>
      <w:r>
        <w:rPr>
          <w:lang w:val="cy" w:bidi="cy"/>
        </w:rPr>
        <w:t>chyflwyno adroddiadau o'r fath i'r cyswllt yn y sefydliad lletyol ar unrhyw faterion sy'n ymwneud â materion y sefydliad lletyol ac ar yr adegau sy'n ofynnol yn rhesymol.</w:t>
      </w:r>
    </w:p>
    <w:p w14:paraId="5E3FCAEE" w14:textId="77777777" w:rsidR="00230A6C" w:rsidRDefault="002F4FCF">
      <w:pPr>
        <w:pStyle w:val="TitleClause"/>
        <w:numPr>
          <w:ilvl w:val="0"/>
          <w:numId w:val="27"/>
        </w:numPr>
      </w:pPr>
      <w:r>
        <w:fldChar w:fldCharType="begin"/>
      </w:r>
      <w:r>
        <w:instrText>TC "4. Secondee's employment" \l 1</w:instrText>
      </w:r>
      <w:r>
        <w:fldChar w:fldCharType="end"/>
      </w:r>
      <w:r>
        <w:rPr>
          <w:lang w:val="cy" w:bidi="cy"/>
        </w:rPr>
        <w:t>Cyflogaeth Secondai</w:t>
      </w:r>
    </w:p>
    <w:p w14:paraId="5E3FCAEF" w14:textId="77777777" w:rsidR="00230A6C" w:rsidRDefault="002F4FCF">
      <w:pPr>
        <w:pStyle w:val="Untitledsubclause1"/>
        <w:numPr>
          <w:ilvl w:val="1"/>
          <w:numId w:val="28"/>
        </w:numPr>
      </w:pPr>
      <w:r>
        <w:rPr>
          <w:lang w:val="cy" w:bidi="cy"/>
        </w:rPr>
        <w:t>Bydd y contract c</w:t>
      </w:r>
      <w:r>
        <w:rPr>
          <w:lang w:val="cy" w:bidi="cy"/>
        </w:rPr>
        <w:t>yflogaeth yn parhau mewn grym yn ystod cyfnod y secondiad.</w:t>
      </w:r>
    </w:p>
    <w:p w14:paraId="5E3FCAF0" w14:textId="77777777" w:rsidR="00230A6C" w:rsidRDefault="002F4FCF">
      <w:pPr>
        <w:pStyle w:val="Untitledsubclause1"/>
        <w:numPr>
          <w:ilvl w:val="1"/>
          <w:numId w:val="29"/>
        </w:numPr>
      </w:pPr>
      <w:r>
        <w:rPr>
          <w:lang w:val="cy" w:bidi="cy"/>
        </w:rPr>
        <w:t>Rhaid i'r secondai gydymffurfio â pholisïau a gweithdrefnau'r sefydliad lletyol, a bydd copïau ohonynt ar gael ar gais.</w:t>
      </w:r>
    </w:p>
    <w:p w14:paraId="5E3FCAF1" w14:textId="77777777" w:rsidR="00230A6C" w:rsidRDefault="002F4FCF">
      <w:pPr>
        <w:pStyle w:val="Untitledsubclause1"/>
        <w:numPr>
          <w:ilvl w:val="1"/>
          <w:numId w:val="30"/>
        </w:numPr>
      </w:pPr>
      <w:r>
        <w:rPr>
          <w:lang w:val="cy" w:bidi="cy"/>
        </w:rPr>
        <w:t xml:space="preserve">Ni fydd y sefydliad lletyol yn torri'r contract cyflogaeth, ac ni fydd yn ei </w:t>
      </w:r>
      <w:r>
        <w:rPr>
          <w:lang w:val="cy" w:bidi="cy"/>
        </w:rPr>
        <w:t>gwneud yn ofynnol i'r secondai wneud unrhyw beth a fydd yn achosi i hyn ddigwydd, ac ni fydd gan y sefydliad lletyol unrhyw awdurdod i amrywio telerau'r contract cyflogaeth na gwneud unrhyw sylwadau i'r secondai mewn perthynas â thelerau’r contract cyfloga</w:t>
      </w:r>
      <w:r>
        <w:rPr>
          <w:lang w:val="cy" w:bidi="cy"/>
        </w:rPr>
        <w:t>eth.</w:t>
      </w:r>
    </w:p>
    <w:p w14:paraId="5E3FCAF2" w14:textId="77777777" w:rsidR="00230A6C" w:rsidRDefault="002F4FCF">
      <w:pPr>
        <w:pStyle w:val="Untitledsubclause1"/>
        <w:numPr>
          <w:ilvl w:val="1"/>
          <w:numId w:val="31"/>
        </w:numPr>
      </w:pPr>
      <w:r>
        <w:rPr>
          <w:lang w:val="cy" w:bidi="cy"/>
        </w:rPr>
        <w:lastRenderedPageBreak/>
        <w:t>Bydd y sefydliad lletyol yn darparu unrhyw wybodaeth a chymorth a fydd eu hangen ar y cyflogwr er mwyn cyflawni ei rwymedigaethau fel cyflogwr y secondai.</w:t>
      </w:r>
    </w:p>
    <w:p w14:paraId="5E3FCAF3" w14:textId="77777777" w:rsidR="00230A6C" w:rsidRDefault="002F4FCF">
      <w:pPr>
        <w:pStyle w:val="Untitledsubclause1"/>
        <w:numPr>
          <w:ilvl w:val="1"/>
          <w:numId w:val="32"/>
        </w:numPr>
      </w:pPr>
      <w:r>
        <w:rPr>
          <w:lang w:val="cy" w:bidi="cy"/>
        </w:rPr>
        <w:t xml:space="preserve">Rhoddir gwybod i'r sefydliad lletyol am unrhyw newid yn y contract cyflogaeth yn ystod cyfnod y </w:t>
      </w:r>
      <w:r>
        <w:rPr>
          <w:lang w:val="cy" w:bidi="cy"/>
        </w:rPr>
        <w:t>secondiad.</w:t>
      </w:r>
    </w:p>
    <w:p w14:paraId="5E3FCAF4" w14:textId="77777777" w:rsidR="00230A6C" w:rsidRDefault="002F4FCF">
      <w:pPr>
        <w:pStyle w:val="Untitledsubclause1"/>
        <w:numPr>
          <w:ilvl w:val="1"/>
          <w:numId w:val="33"/>
        </w:numPr>
      </w:pPr>
      <w:r>
        <w:rPr>
          <w:lang w:val="cy" w:bidi="cy"/>
        </w:rPr>
        <w:t xml:space="preserve">Os ystyrir bod y secondai yn cael ei gyflogi gan y sefydliad lletyol ar unrhyw adeg yn ystod neu ar ddiwedd cyfnod y secondiad, yna gall y sefydliad lletyol ddiswyddo'r secondai a bydd y cyflogwr yn cynnig cyflogaeth i'r secondai ar y telerau a </w:t>
      </w:r>
      <w:r>
        <w:rPr>
          <w:lang w:val="cy" w:bidi="cy"/>
        </w:rPr>
        <w:t>oedd yn berthnasol yn union cyn y diswyddiad hwnnw.</w:t>
      </w:r>
    </w:p>
    <w:p w14:paraId="5E3FCAF5" w14:textId="77777777" w:rsidR="00230A6C" w:rsidRDefault="002F4FCF">
      <w:pPr>
        <w:pStyle w:val="Untitledsubclause1"/>
        <w:numPr>
          <w:ilvl w:val="1"/>
          <w:numId w:val="34"/>
        </w:numPr>
      </w:pPr>
      <w:r>
        <w:rPr>
          <w:lang w:val="cy" w:bidi="cy"/>
        </w:rPr>
        <w:t>Mae'r holl ddogfennau, llawlyfrau, caledwedd a meddalwedd a ddarperir at ddefnydd y secondai gan y sefydliad lletyol, ac unrhyw ddata neu ddogfennau (gan gynnwys copïau) a gynhyrchir, a gynhelir neu a sto</w:t>
      </w:r>
      <w:r>
        <w:rPr>
          <w:lang w:val="cy" w:bidi="cy"/>
        </w:rPr>
        <w:t>rir ar systemau cyfrifiadurol neu offer electronig arall y sefydliad lletyol (gan gynnwys ffonau symudol), yn parhau i fod yn eiddo i’r sefydliad lletyol.</w:t>
      </w:r>
    </w:p>
    <w:p w14:paraId="5E3FCAF6" w14:textId="77777777" w:rsidR="00230A6C" w:rsidRDefault="002F4FCF">
      <w:pPr>
        <w:pStyle w:val="Untitledsubclause1"/>
        <w:numPr>
          <w:ilvl w:val="1"/>
          <w:numId w:val="35"/>
        </w:numPr>
      </w:pPr>
      <w:r>
        <w:rPr>
          <w:lang w:val="cy" w:bidi="cy"/>
        </w:rPr>
        <w:t>Ar ddiwedd y cytundeb hwn, ac yn ddarostyngedig i delerau'r contract cyflogaeth bob amser, ni fydd yn</w:t>
      </w:r>
      <w:r>
        <w:rPr>
          <w:lang w:val="cy" w:bidi="cy"/>
        </w:rPr>
        <w:t xml:space="preserve"> ofynnol i'r gweithiwr gyflawni'r rôl ar gyfer y sefydliad lletyol mwyach. </w:t>
      </w:r>
    </w:p>
    <w:p w14:paraId="5E3FCAF7" w14:textId="77777777" w:rsidR="00230A6C" w:rsidRDefault="002F4FCF">
      <w:pPr>
        <w:pStyle w:val="TitleClause"/>
        <w:numPr>
          <w:ilvl w:val="0"/>
          <w:numId w:val="36"/>
        </w:numPr>
      </w:pPr>
      <w:r>
        <w:fldChar w:fldCharType="begin"/>
      </w:r>
      <w:r>
        <w:instrText>TC "5. Payments" \l 1</w:instrText>
      </w:r>
      <w:r>
        <w:fldChar w:fldCharType="end"/>
      </w:r>
      <w:r>
        <w:rPr>
          <w:lang w:val="cy" w:bidi="cy"/>
        </w:rPr>
        <w:t>Taliadau</w:t>
      </w:r>
    </w:p>
    <w:p w14:paraId="5E3FCAF8" w14:textId="77777777" w:rsidR="00230A6C" w:rsidRDefault="002F4FCF">
      <w:pPr>
        <w:pStyle w:val="Untitledsubclause1"/>
        <w:numPr>
          <w:ilvl w:val="1"/>
          <w:numId w:val="37"/>
        </w:numPr>
      </w:pPr>
      <w:r>
        <w:rPr>
          <w:lang w:val="cy" w:bidi="cy"/>
        </w:rPr>
        <w:t xml:space="preserve">Bydd y cyflogwr yn parhau i dalu cyflog y secondai ac unrhyw lwfansau, yn darparu unrhyw fuddion sy'n ddyledus i'r secondai neu ei ddibynyddion, yn </w:t>
      </w:r>
      <w:r>
        <w:rPr>
          <w:lang w:val="cy" w:bidi="cy"/>
        </w:rPr>
        <w:t>gwneud unrhyw daliadau i drydydd partïon mewn perthynas â'r secondai ac yn gwneud unrhyw ddidyniadau y mae'n ofynnol iddo eu gwneud o gyflog y secondai a thaliadau eraill.</w:t>
      </w:r>
    </w:p>
    <w:p w14:paraId="5E3FCAF9" w14:textId="77777777" w:rsidR="00230A6C" w:rsidRDefault="002F4FCF">
      <w:pPr>
        <w:pStyle w:val="Untitledsubclause1"/>
        <w:numPr>
          <w:ilvl w:val="1"/>
          <w:numId w:val="38"/>
        </w:numPr>
      </w:pPr>
      <w:r>
        <w:rPr>
          <w:lang w:val="cy" w:bidi="cy"/>
        </w:rPr>
        <w:t>Ar ddiwedd pob mis yn ystod cyfnod y secondiad, bydd y sefydliad lletyol yn rhoi man</w:t>
      </w:r>
      <w:r>
        <w:rPr>
          <w:lang w:val="cy" w:bidi="cy"/>
        </w:rPr>
        <w:t>ylion unrhyw oramser ac oriau anghymdeithasol a weithiwyd gan y secondai yn ystod y mis blaenorol i'r cyflogwr, a bydd y cyflogwr yn gwneud unrhyw daliadau goramser angenrheidiol i'r secondai yn y ffordd arferol.</w:t>
      </w:r>
    </w:p>
    <w:p w14:paraId="5E3FCAFA" w14:textId="77777777" w:rsidR="00230A6C" w:rsidRDefault="002F4FCF">
      <w:pPr>
        <w:pStyle w:val="Untitledsubclause1"/>
        <w:numPr>
          <w:ilvl w:val="1"/>
          <w:numId w:val="39"/>
        </w:numPr>
      </w:pPr>
      <w:r>
        <w:rPr>
          <w:lang w:val="cy" w:bidi="cy"/>
        </w:rPr>
        <w:t>Bydd y sefydliad lletyol yn talu swm sy'n c</w:t>
      </w:r>
      <w:r>
        <w:rPr>
          <w:lang w:val="cy" w:bidi="cy"/>
        </w:rPr>
        <w:t>yfateb i'r cyfanswm a dalwyd gan y cyflogwr i'r secondai neu mewn perthynas ag ef o dan y contract cyflogaeth, a fydd yn cynnwys, ond heb fod yn gyfyngedig i’r canlynol:</w:t>
      </w:r>
    </w:p>
    <w:p w14:paraId="5E3FCAFB" w14:textId="77777777" w:rsidR="00230A6C" w:rsidRDefault="002F4FCF">
      <w:pPr>
        <w:pStyle w:val="Untitledsubclause2"/>
        <w:numPr>
          <w:ilvl w:val="2"/>
          <w:numId w:val="40"/>
        </w:numPr>
      </w:pPr>
      <w:r>
        <w:rPr>
          <w:lang w:val="cy" w:bidi="cy"/>
        </w:rPr>
        <w:t>y cyflog;</w:t>
      </w:r>
    </w:p>
    <w:p w14:paraId="5E3FCAFC" w14:textId="77777777" w:rsidR="00230A6C" w:rsidRDefault="002F4FCF">
      <w:pPr>
        <w:pStyle w:val="Untitledsubclause2"/>
        <w:numPr>
          <w:ilvl w:val="2"/>
          <w:numId w:val="41"/>
        </w:numPr>
      </w:pPr>
      <w:r>
        <w:rPr>
          <w:lang w:val="cy" w:bidi="cy"/>
        </w:rPr>
        <w:t>cyfraniadau Yswiriant Gwladol a wneir gan y cyflogwr mewn perthynas â'r seco</w:t>
      </w:r>
      <w:r>
        <w:rPr>
          <w:lang w:val="cy" w:bidi="cy"/>
        </w:rPr>
        <w:t>ndai;</w:t>
      </w:r>
    </w:p>
    <w:p w14:paraId="5E3FCAFD" w14:textId="77777777" w:rsidR="00230A6C" w:rsidRDefault="002F4FCF">
      <w:pPr>
        <w:pStyle w:val="Untitledsubclause2"/>
        <w:numPr>
          <w:ilvl w:val="2"/>
          <w:numId w:val="42"/>
        </w:numPr>
      </w:pPr>
      <w:r>
        <w:rPr>
          <w:lang w:val="cy" w:bidi="cy"/>
        </w:rPr>
        <w:t>unrhyw daliadau goramser a wneir i'r secondai yn ystod cyfnod y secondiad ac wedi’u cymeradwyo ymlaen llaw gan y sefydliad lletyol; a</w:t>
      </w:r>
    </w:p>
    <w:p w14:paraId="5E3FCAFE" w14:textId="77777777" w:rsidR="00230A6C" w:rsidRDefault="002F4FCF">
      <w:pPr>
        <w:pStyle w:val="Untitledsubclause2"/>
        <w:numPr>
          <w:ilvl w:val="2"/>
          <w:numId w:val="43"/>
        </w:numPr>
      </w:pPr>
      <w:r>
        <w:rPr>
          <w:lang w:val="cy" w:bidi="cy"/>
        </w:rPr>
        <w:t>chyfraniadau pensiwn a wneir gan y cyflogwr mewn perthynas â'r gweithiwr.</w:t>
      </w:r>
    </w:p>
    <w:p w14:paraId="5E3FCAFF" w14:textId="77777777" w:rsidR="00230A6C" w:rsidRDefault="002F4FCF">
      <w:pPr>
        <w:pStyle w:val="Untitledsubclause1"/>
        <w:numPr>
          <w:ilvl w:val="1"/>
          <w:numId w:val="44"/>
        </w:numPr>
      </w:pPr>
      <w:r>
        <w:rPr>
          <w:lang w:val="cy" w:bidi="cy"/>
        </w:rPr>
        <w:t>Bydd y secondai yn cyflwyno unrhyw dreulia</w:t>
      </w:r>
      <w:r>
        <w:rPr>
          <w:lang w:val="cy" w:bidi="cy"/>
        </w:rPr>
        <w:t xml:space="preserve">u y mae'n eu hysgwyddo'n gyfan gwbl ac o reidrwydd yn ystod neu mewn cysylltiad â chyfnod y secondiad i’r sefydliad lletyol i’w cymeradwyo, bydd hyn yn ddarostyngedig i bolisi treuliau'r sefydliad lletyol bob amser. </w:t>
      </w:r>
      <w:r>
        <w:rPr>
          <w:lang w:val="cy" w:bidi="cy"/>
        </w:rPr>
        <w:lastRenderedPageBreak/>
        <w:t xml:space="preserve">Bydd y sefydliad lletyol yn rhoi gwybod </w:t>
      </w:r>
      <w:r>
        <w:rPr>
          <w:lang w:val="cy" w:bidi="cy"/>
        </w:rPr>
        <w:t>i’r cyflogwr am yr holl gostau a gymeradwyir gan y sefydliad lletyol, a bydd y cyflogwr yn ad-dalu'r secondai mewn perthynas â'r treuliau hynny. Bydd y sefydliad lletyol yn ad-dalu'r cyflogwr am unrhyw gostau o'r fath.</w:t>
      </w:r>
    </w:p>
    <w:p w14:paraId="5E3FCB00" w14:textId="77777777" w:rsidR="00230A6C" w:rsidRDefault="002F4FCF">
      <w:pPr>
        <w:pStyle w:val="Untitledsubclause1"/>
        <w:numPr>
          <w:ilvl w:val="1"/>
          <w:numId w:val="45"/>
        </w:numPr>
      </w:pPr>
      <w:r>
        <w:rPr>
          <w:lang w:val="cy" w:bidi="cy"/>
        </w:rPr>
        <w:t xml:space="preserve">Bydd unrhyw symiau sy'n ddyledus i'r </w:t>
      </w:r>
      <w:r>
        <w:rPr>
          <w:lang w:val="cy" w:bidi="cy"/>
        </w:rPr>
        <w:t>cyflogwr o dan y cytundeb hwn yn cronni o ddydd i ddydd a byddant yn daladwy bob mis fel ôl-daliad.</w:t>
      </w:r>
    </w:p>
    <w:p w14:paraId="5E3FCB01" w14:textId="77777777" w:rsidR="00230A6C" w:rsidRDefault="002F4FCF">
      <w:pPr>
        <w:pStyle w:val="TitleClause"/>
        <w:numPr>
          <w:ilvl w:val="0"/>
          <w:numId w:val="46"/>
        </w:numPr>
      </w:pPr>
      <w:r>
        <w:fldChar w:fldCharType="begin"/>
      </w:r>
      <w:r>
        <w:instrText>TC "6. Management during the secondment" \l 1</w:instrText>
      </w:r>
      <w:r>
        <w:fldChar w:fldCharType="end"/>
      </w:r>
      <w:r>
        <w:rPr>
          <w:lang w:val="cy" w:bidi="cy"/>
        </w:rPr>
        <w:t>Rheolaeth yn ystod y secondiad</w:t>
      </w:r>
    </w:p>
    <w:p w14:paraId="5E3FCB02" w14:textId="77777777" w:rsidR="00230A6C" w:rsidRDefault="002F4FCF">
      <w:pPr>
        <w:pStyle w:val="Untitledsubclause1"/>
        <w:numPr>
          <w:ilvl w:val="1"/>
          <w:numId w:val="47"/>
        </w:numPr>
      </w:pPr>
      <w:r>
        <w:rPr>
          <w:lang w:val="cy" w:bidi="cy"/>
        </w:rPr>
        <w:t xml:space="preserve">Bydd y cyflogwr yn parhau i ddelio ag unrhyw faterion rheoli sy'n </w:t>
      </w:r>
      <w:r>
        <w:rPr>
          <w:lang w:val="cy" w:bidi="cy"/>
        </w:rPr>
        <w:t>ymwneud â'r secondai yn ystod cyfnod y secondiad, lle bo hynny'n berthnasol yn dilyn ymgynghori â'r sefydliad lletyol.</w:t>
      </w:r>
    </w:p>
    <w:p w14:paraId="5E3FCB03" w14:textId="77777777" w:rsidR="00230A6C" w:rsidRDefault="002F4FCF">
      <w:pPr>
        <w:pStyle w:val="Untitledsubclause1"/>
        <w:numPr>
          <w:ilvl w:val="1"/>
          <w:numId w:val="48"/>
        </w:numPr>
      </w:pPr>
      <w:r>
        <w:rPr>
          <w:lang w:val="cy" w:bidi="cy"/>
        </w:rPr>
        <w:t>Bydd y sefydliad lletyol yn darparu unrhyw wybodaeth, dogfennaeth, mynediad at ei safleoedd ac at ei weithwyr a’i gymorth (gan gynnwys on</w:t>
      </w:r>
      <w:r>
        <w:rPr>
          <w:lang w:val="cy" w:bidi="cy"/>
        </w:rPr>
        <w:t xml:space="preserve">d heb fod yn gyfyngedig i roi tystiolaeth fel tyst) i'r cyflogwr ddelio ag unrhyw faterion rheoli sy'n ymwneud â'r secondai, p'un ai o dan weithdrefnau mewnol y cyflogwr neu gerbron unrhyw dribiwnlys. </w:t>
      </w:r>
    </w:p>
    <w:p w14:paraId="5E3FCB04" w14:textId="77777777" w:rsidR="00230A6C" w:rsidRDefault="002F4FCF">
      <w:pPr>
        <w:pStyle w:val="Untitledsubclause1"/>
        <w:numPr>
          <w:ilvl w:val="1"/>
          <w:numId w:val="49"/>
        </w:numPr>
      </w:pPr>
      <w:r>
        <w:rPr>
          <w:lang w:val="cy" w:bidi="cy"/>
        </w:rPr>
        <w:t xml:space="preserve">Bydd gan y sefydliad lletyol reolaeth o ddydd i ddydd </w:t>
      </w:r>
      <w:r>
        <w:rPr>
          <w:lang w:val="cy" w:bidi="cy"/>
        </w:rPr>
        <w:t>ar weithgareddau'r secondai ond cyn gynted ag y bo'n rhesymol ymarferol, bydd yn cyfeirio unrhyw faterion rheoli sy'n ymwneud â'r secondai sy'n dod i'w sylw at y cyflogwr.</w:t>
      </w:r>
    </w:p>
    <w:p w14:paraId="5E3FCB05" w14:textId="77777777" w:rsidR="00230A6C" w:rsidRDefault="002F4FCF">
      <w:pPr>
        <w:pStyle w:val="Untitledsubclause1"/>
        <w:numPr>
          <w:ilvl w:val="1"/>
          <w:numId w:val="50"/>
        </w:numPr>
      </w:pPr>
      <w:r>
        <w:rPr>
          <w:lang w:val="cy" w:bidi="cy"/>
        </w:rPr>
        <w:t>Rhaid i'r sefydliad lletyol a'r cyflogwr roi gwybod i’r llall cyn gynted ag y bo'n r</w:t>
      </w:r>
      <w:r>
        <w:rPr>
          <w:lang w:val="cy" w:bidi="cy"/>
        </w:rPr>
        <w:t>hesymol yn ymarferol am unrhyw fater arwyddocaol arall a all godi yn ystod cyfnod y secondiad sy'n ymwneud â'r secondai neu ei gyflogaeth.</w:t>
      </w:r>
    </w:p>
    <w:p w14:paraId="5E3FCB06" w14:textId="77777777" w:rsidR="00230A6C" w:rsidRDefault="002F4FCF">
      <w:pPr>
        <w:pStyle w:val="Untitledsubclause1"/>
        <w:numPr>
          <w:ilvl w:val="1"/>
          <w:numId w:val="51"/>
        </w:numPr>
      </w:pPr>
      <w:r>
        <w:rPr>
          <w:lang w:val="cy" w:bidi="cy"/>
        </w:rPr>
        <w:t xml:space="preserve">Rhaid i'r secondai roi gwybod i’r cyswllt yn y sefydliad lletyol ac i’r cyswllt yn sefydliad y cyflogwr os yw'n </w:t>
      </w:r>
      <w:r>
        <w:rPr>
          <w:lang w:val="cy" w:bidi="cy"/>
        </w:rPr>
        <w:t>nodi unrhyw wrthdaro buddiannau pendant neu bosibl rhwng y sefydliad lletyol a'r cyflogwr mewn perthynas â'r rôl yn ystod cyfnod y secondiad.</w:t>
      </w:r>
    </w:p>
    <w:p w14:paraId="5E3FCB07" w14:textId="77777777" w:rsidR="00230A6C" w:rsidRDefault="002F4FCF">
      <w:pPr>
        <w:pStyle w:val="TitleClause"/>
        <w:numPr>
          <w:ilvl w:val="0"/>
          <w:numId w:val="52"/>
        </w:numPr>
      </w:pPr>
      <w:r>
        <w:fldChar w:fldCharType="begin"/>
      </w:r>
      <w:r>
        <w:instrText>TC "7. Leave" \l 1</w:instrText>
      </w:r>
      <w:r>
        <w:fldChar w:fldCharType="end"/>
      </w:r>
      <w:r>
        <w:rPr>
          <w:lang w:val="cy" w:bidi="cy"/>
        </w:rPr>
        <w:t>Gwyliau Blynyddol</w:t>
      </w:r>
    </w:p>
    <w:p w14:paraId="5E3FCB08" w14:textId="77777777" w:rsidR="00230A6C" w:rsidRDefault="002F4FCF">
      <w:pPr>
        <w:pStyle w:val="Untitledsubclause1"/>
        <w:numPr>
          <w:ilvl w:val="1"/>
          <w:numId w:val="53"/>
        </w:numPr>
      </w:pPr>
      <w:r>
        <w:rPr>
          <w:lang w:val="cy" w:bidi="cy"/>
        </w:rPr>
        <w:t xml:space="preserve">Bydd y secondai yn parhau i fod yn gymwys i gael tâl salwch, tâl gwyliau ac </w:t>
      </w:r>
      <w:r>
        <w:rPr>
          <w:lang w:val="cy" w:bidi="cy"/>
        </w:rPr>
        <w:t>unrhyw hawliau absenoldeb yn unol â'r contract cyflogaeth, a bydd yn parhau i fod yn ddarostyngedig i weithdrefnau cymeradwyo a hysbysu'r cyflogwr.</w:t>
      </w:r>
    </w:p>
    <w:p w14:paraId="5E3FCB09" w14:textId="77777777" w:rsidR="00230A6C" w:rsidRDefault="002F4FCF">
      <w:pPr>
        <w:pStyle w:val="Untitledsubclause1"/>
        <w:numPr>
          <w:ilvl w:val="1"/>
          <w:numId w:val="54"/>
        </w:numPr>
      </w:pPr>
      <w:r>
        <w:rPr>
          <w:lang w:val="cy" w:bidi="cy"/>
        </w:rPr>
        <w:t>Bydd y secondai yn cyflwyno unrhyw geisiadau am wyliau blynyddol i’r sefydliad lletyol, yn unol â phrosesau’</w:t>
      </w:r>
      <w:r>
        <w:rPr>
          <w:lang w:val="cy" w:bidi="cy"/>
        </w:rPr>
        <w:t>r sefydliad lletyol. Bydd y secondai hefyd yn rhoi gwybod i’r cyflogwr am unrhyw ddyddiadau y bydd y secondai yn eu cymryd fel gwyliau.</w:t>
      </w:r>
    </w:p>
    <w:p w14:paraId="5E3FCB0A" w14:textId="77777777" w:rsidR="00230A6C" w:rsidRDefault="002F4FCF">
      <w:pPr>
        <w:pStyle w:val="Untitledsubclause1"/>
        <w:numPr>
          <w:ilvl w:val="1"/>
          <w:numId w:val="55"/>
        </w:numPr>
      </w:pPr>
      <w:r>
        <w:rPr>
          <w:lang w:val="cy" w:bidi="cy"/>
        </w:rPr>
        <w:t>Bydd y secondai yn cydymffurfio â threfniadau adrodd y sefydliad lletyol os yw'r secondai yn absennol o'r gwaith am unrh</w:t>
      </w:r>
      <w:r>
        <w:rPr>
          <w:lang w:val="cy" w:bidi="cy"/>
        </w:rPr>
        <w:t>yw reswm. Yn ychwanegol, bydd yn ofynnol i'r secondai roi gwybod i’r cyflogwr am unrhyw absenoldeb.</w:t>
      </w:r>
    </w:p>
    <w:p w14:paraId="5E3FCB0B" w14:textId="77777777" w:rsidR="00230A6C" w:rsidRDefault="002F4FCF">
      <w:pPr>
        <w:pStyle w:val="TitleClause"/>
        <w:numPr>
          <w:ilvl w:val="0"/>
          <w:numId w:val="56"/>
        </w:numPr>
      </w:pPr>
      <w:r>
        <w:lastRenderedPageBreak/>
        <w:fldChar w:fldCharType="begin"/>
      </w:r>
      <w:r>
        <w:instrText>TC "8. Data protection" \l 1</w:instrText>
      </w:r>
      <w:r>
        <w:fldChar w:fldCharType="end"/>
      </w:r>
      <w:r>
        <w:rPr>
          <w:lang w:val="cy" w:bidi="cy"/>
        </w:rPr>
        <w:t>Diogelu Data</w:t>
      </w:r>
    </w:p>
    <w:p w14:paraId="5E3FCB0C" w14:textId="77777777" w:rsidR="00230A6C" w:rsidRDefault="002F4FCF">
      <w:pPr>
        <w:pStyle w:val="Untitledsubclause1"/>
        <w:numPr>
          <w:ilvl w:val="1"/>
          <w:numId w:val="57"/>
        </w:numPr>
      </w:pPr>
      <w:r>
        <w:rPr>
          <w:lang w:val="cy" w:bidi="cy"/>
        </w:rPr>
        <w:t>Mae angen i'r cyflogwr ddarparu gwybodaeth berthnasol am y secondai i'r sefydliad lletyol mewn perthynas â'r seco</w:t>
      </w:r>
      <w:r>
        <w:rPr>
          <w:lang w:val="cy" w:bidi="cy"/>
        </w:rPr>
        <w:t>ndiad. Yn ogystal, yn ystod y secondiad:</w:t>
      </w:r>
    </w:p>
    <w:p w14:paraId="5E3FCB0D" w14:textId="77777777" w:rsidR="00230A6C" w:rsidRDefault="002F4FCF">
      <w:pPr>
        <w:pStyle w:val="Untitledsubclause2"/>
        <w:numPr>
          <w:ilvl w:val="2"/>
          <w:numId w:val="58"/>
        </w:numPr>
      </w:pPr>
      <w:r>
        <w:rPr>
          <w:lang w:val="cy" w:bidi="cy"/>
        </w:rPr>
        <w:t>Bydd y sefydliad lletyol yn casglu ac yn prosesu gwybodaeth sy'n ymwneud â'r secondai yn unol â hysbysiad preifatrwydd y sefydliad lletyol, sydd wedi'i atodi i'r cytundeb hwn.</w:t>
      </w:r>
    </w:p>
    <w:p w14:paraId="5E3FCB0E" w14:textId="77777777" w:rsidR="00230A6C" w:rsidRDefault="002F4FCF">
      <w:pPr>
        <w:pStyle w:val="Untitledsubclause2"/>
        <w:numPr>
          <w:ilvl w:val="2"/>
          <w:numId w:val="59"/>
        </w:numPr>
      </w:pPr>
      <w:r>
        <w:rPr>
          <w:lang w:val="cy" w:bidi="cy"/>
        </w:rPr>
        <w:t>Bydd y secondai yn cydymffurfio â pholi</w:t>
      </w:r>
      <w:r>
        <w:rPr>
          <w:lang w:val="cy" w:bidi="cy"/>
        </w:rPr>
        <w:t>si diogelu data'r sefydliad lletyol wrth drin data personol sy'n ymwneud ag unrhyw gyflogai, gweithiwr, contractwr, cwsmer, cleient, cyflenwr neu asiant y sefydliad lletyol. Bydd y secondai hefyd yn cydymffurfio â pholisi systemau TG a chyfathrebu a pholis</w:t>
      </w:r>
      <w:r>
        <w:rPr>
          <w:lang w:val="cy" w:bidi="cy"/>
        </w:rPr>
        <w:t>i cyfryngau cymdeithasol y sefydliad lletyol.</w:t>
      </w:r>
    </w:p>
    <w:p w14:paraId="5E3FCB0F" w14:textId="77777777" w:rsidR="00230A6C" w:rsidRDefault="002F4FCF">
      <w:pPr>
        <w:pStyle w:val="Untitledsubclause2"/>
        <w:numPr>
          <w:ilvl w:val="2"/>
          <w:numId w:val="60"/>
        </w:numPr>
      </w:pPr>
      <w:r>
        <w:rPr>
          <w:lang w:val="cy" w:bidi="cy"/>
        </w:rPr>
        <w:t>Gellir ymdrin â methu â chydymffurfio ag unrhyw un o'r polisïau y cyfeirir atynt yng nghymal 8.1</w:t>
      </w:r>
      <w:r>
        <w:rPr>
          <w:lang w:val="cy" w:bidi="cy"/>
        </w:rPr>
        <w:fldChar w:fldCharType="begin"/>
      </w:r>
      <w:r>
        <w:rPr>
          <w:lang w:val="cy" w:bidi="cy"/>
        </w:rPr>
        <w:instrText xml:space="preserve"> REF a978408 </w:instrText>
      </w:r>
      <w:r>
        <w:rPr>
          <w:lang w:val="cy" w:bidi="cy"/>
        </w:rPr>
        <w:fldChar w:fldCharType="separate"/>
      </w:r>
      <w:r>
        <w:rPr>
          <w:lang w:val="cy" w:bidi="cy"/>
        </w:rPr>
        <w:t>(b)</w:t>
      </w:r>
      <w:r>
        <w:rPr>
          <w:lang w:val="cy" w:bidi="cy"/>
        </w:rPr>
        <w:fldChar w:fldCharType="end"/>
      </w:r>
      <w:r>
        <w:rPr>
          <w:lang w:val="cy" w:bidi="cy"/>
        </w:rPr>
        <w:t xml:space="preserve"> fel mater disgyblu a'i gyfeirio at y cyflogwr ac, mewn achosion difrifol, gall arwain at derfy</w:t>
      </w:r>
      <w:r>
        <w:rPr>
          <w:lang w:val="cy" w:bidi="cy"/>
        </w:rPr>
        <w:t>nu'r secondiad neu hyd yn oed gyflogaeth y secondai.</w:t>
      </w:r>
    </w:p>
    <w:p w14:paraId="5E3FCB10" w14:textId="77777777" w:rsidR="00230A6C" w:rsidRDefault="002F4FCF">
      <w:pPr>
        <w:pStyle w:val="TitleClause"/>
        <w:numPr>
          <w:ilvl w:val="0"/>
          <w:numId w:val="61"/>
        </w:numPr>
      </w:pPr>
      <w:r>
        <w:fldChar w:fldCharType="begin"/>
      </w:r>
      <w:r>
        <w:instrText>TC "9. Confidentiality" \l 1</w:instrText>
      </w:r>
      <w:r>
        <w:fldChar w:fldCharType="end"/>
      </w:r>
      <w:r>
        <w:rPr>
          <w:lang w:val="cy" w:bidi="cy"/>
        </w:rPr>
        <w:t>Cyfrinachedd</w:t>
      </w:r>
    </w:p>
    <w:p w14:paraId="5E3FCB11" w14:textId="77777777" w:rsidR="00230A6C" w:rsidRDefault="002F4FCF">
      <w:pPr>
        <w:pStyle w:val="Untitledsubclause1"/>
        <w:numPr>
          <w:ilvl w:val="1"/>
          <w:numId w:val="62"/>
        </w:numPr>
      </w:pPr>
      <w:r>
        <w:rPr>
          <w:lang w:val="cy" w:bidi="cy"/>
        </w:rPr>
        <w:t>Rhaid i'r secondai beidio â gwneud y canlynol:</w:t>
      </w:r>
    </w:p>
    <w:p w14:paraId="5E3FCB12" w14:textId="77777777" w:rsidR="00230A6C" w:rsidRDefault="002F4FCF">
      <w:pPr>
        <w:pStyle w:val="Untitledsubclause2"/>
        <w:numPr>
          <w:ilvl w:val="2"/>
          <w:numId w:val="63"/>
        </w:numPr>
      </w:pPr>
      <w:r>
        <w:rPr>
          <w:lang w:val="cy" w:bidi="cy"/>
        </w:rPr>
        <w:t>(ac eithrio yng nghwrs priodol gwasanaethau, fel sy'n ofynnol yn ôl y gyfraith neu fel yr awdurdodir gan y sefydl</w:t>
      </w:r>
      <w:r>
        <w:rPr>
          <w:lang w:val="cy" w:bidi="cy"/>
        </w:rPr>
        <w:t>iad lletyol) yn ystod cyfnod y secondiad neu ar ôl ei derfynu (sut bynnag y mae hyn yn codi) defnyddio neu gyfathrebu i unrhyw berson, cwmni neu sefydliad arall o gwbl (a bydd yn gwneud ei orau i geisio atal defnyddio neu gyfathrebu) unrhyw wybodaeth gyfri</w:t>
      </w:r>
      <w:r>
        <w:rPr>
          <w:lang w:val="cy" w:bidi="cy"/>
        </w:rPr>
        <w:t>nachol sy'n ymwneud â'r sefydliad lletyol y mae'r secondai yn ei chreu, ei datblygu, ei derbyn neu ei chael yn ystod cyfnod y secondiad. Nid yw'r cyfyngiad hwn yn berthnasol i unrhyw wybodaeth sy’n gyhoeddus neu sy’n dod yn gyhoeddus, heblaw trwy ddatgelia</w:t>
      </w:r>
      <w:r>
        <w:rPr>
          <w:lang w:val="cy" w:bidi="cy"/>
        </w:rPr>
        <w:t>d diawdurdod y secondai; neu</w:t>
      </w:r>
    </w:p>
    <w:p w14:paraId="5E3FCB13" w14:textId="77777777" w:rsidR="00230A6C" w:rsidRDefault="002F4FCF">
      <w:pPr>
        <w:pStyle w:val="Untitledsubclause2"/>
        <w:numPr>
          <w:ilvl w:val="2"/>
          <w:numId w:val="64"/>
        </w:numPr>
      </w:pPr>
      <w:r>
        <w:rPr>
          <w:lang w:val="cy" w:bidi="cy"/>
        </w:rPr>
        <w:t>wneud (heblaw er budd y sefydliad lletyol) unrhyw gofnod (p'un ai ar bapur, cof cyfrifiadur, disg neu fel arall) sy'n cynnwys gwybodaeth gyfrinachol sy'n ymwneud â'r sefydliad lletyol neu ddefnyddio cofnodion o'r fath (neu gani</w:t>
      </w:r>
      <w:r>
        <w:rPr>
          <w:lang w:val="cy" w:bidi="cy"/>
        </w:rPr>
        <w:t>atáu iddynt gael eu defnyddio) heblaw er budd y sefydliad lletyol. Bydd yr holl gofnodion o'r fath (ac unrhyw gopïau ohonynt) yn eiddo i'r sefydliad lletyol ac yn cael eu trosglwyddo i'r sefydliad lletyol gan y secondai ar ddiwedd y cytundeb hwn neu ar gai</w:t>
      </w:r>
      <w:r>
        <w:rPr>
          <w:lang w:val="cy" w:bidi="cy"/>
        </w:rPr>
        <w:t>s y sefydliad lletyol ar unrhyw adeg yn ystod cyfnod y secondiad.</w:t>
      </w:r>
    </w:p>
    <w:p w14:paraId="5E3FCB14" w14:textId="77777777" w:rsidR="00230A6C" w:rsidRDefault="002F4FCF">
      <w:pPr>
        <w:pStyle w:val="Untitledsubclause1"/>
        <w:numPr>
          <w:ilvl w:val="1"/>
          <w:numId w:val="65"/>
        </w:numPr>
      </w:pPr>
      <w:r>
        <w:rPr>
          <w:lang w:val="cy" w:bidi="cy"/>
        </w:rPr>
        <w:t>Ni fydd unrhyw beth yn y cytundeb hwn yn atal y secondai rhag datgelu gwybodaeth y mae ganddo hawl i'w datgelu o dan Ddeddf Datgelu er Lles y Cyhoedd 1998, ar yr amod bod y datgeliad yn cael</w:t>
      </w:r>
      <w:r>
        <w:rPr>
          <w:lang w:val="cy" w:bidi="cy"/>
        </w:rPr>
        <w:t xml:space="preserve"> ei wneud yn unol â darpariaethau'r ddeddf honno.</w:t>
      </w:r>
    </w:p>
    <w:p w14:paraId="5E3FCB15" w14:textId="77777777" w:rsidR="00230A6C" w:rsidRDefault="002F4FCF">
      <w:pPr>
        <w:pStyle w:val="Untitledsubclause1"/>
        <w:numPr>
          <w:ilvl w:val="1"/>
          <w:numId w:val="66"/>
        </w:numPr>
      </w:pPr>
      <w:r>
        <w:rPr>
          <w:lang w:val="cy" w:bidi="cy"/>
        </w:rPr>
        <w:t>Rhaid i'r cyflogwr wneud y canlynol:</w:t>
      </w:r>
    </w:p>
    <w:p w14:paraId="5E3FCB16" w14:textId="77777777" w:rsidR="00230A6C" w:rsidRDefault="002F4FCF">
      <w:pPr>
        <w:pStyle w:val="Untitledsubclause2"/>
        <w:numPr>
          <w:ilvl w:val="2"/>
          <w:numId w:val="67"/>
        </w:numPr>
      </w:pPr>
      <w:r>
        <w:rPr>
          <w:lang w:val="cy" w:bidi="cy"/>
        </w:rPr>
        <w:lastRenderedPageBreak/>
        <w:t>cadw unrhyw wybodaeth gyfrinachol sy'n ymwneud â'r sefydliad lletyol y mae'n ei chael o ganlyniad i gyfrinach y secondiad;</w:t>
      </w:r>
    </w:p>
    <w:p w14:paraId="5E3FCB17" w14:textId="77777777" w:rsidR="00230A6C" w:rsidRDefault="002F4FCF">
      <w:pPr>
        <w:pStyle w:val="Untitledsubclause2"/>
        <w:numPr>
          <w:ilvl w:val="2"/>
          <w:numId w:val="68"/>
        </w:numPr>
      </w:pPr>
      <w:r>
        <w:rPr>
          <w:lang w:val="cy" w:bidi="cy"/>
        </w:rPr>
        <w:t>peidio â defnyddio neu ddatgelu unrhyw wybodae</w:t>
      </w:r>
      <w:r>
        <w:rPr>
          <w:lang w:val="cy" w:bidi="cy"/>
        </w:rPr>
        <w:t>th gyfrinachol o'r fath yn uniongyrchol neu'n anuniongyrchol (neu ganiatáu iddi gael ei defnyddio neu ei datgelu), yn gyfan gwbl neu'n rhannol, i unrhyw berson heb gydsyniad ysgrifenedig ymlaen llaw gan y sefydliad lletyol;</w:t>
      </w:r>
    </w:p>
    <w:p w14:paraId="5E3FCB18" w14:textId="77777777" w:rsidR="00230A6C" w:rsidRDefault="002F4FCF">
      <w:pPr>
        <w:pStyle w:val="Untitledsubclause2"/>
        <w:numPr>
          <w:ilvl w:val="2"/>
          <w:numId w:val="69"/>
        </w:numPr>
      </w:pPr>
      <w:r>
        <w:rPr>
          <w:lang w:val="cy" w:bidi="cy"/>
        </w:rPr>
        <w:t>sicrhau nad oes unrhyw un yn cae</w:t>
      </w:r>
      <w:r>
        <w:rPr>
          <w:lang w:val="cy" w:bidi="cy"/>
        </w:rPr>
        <w:t>l mynediad i'r wybodaeth gyfrinachol ganddo, ei swyddogion, ei weithwyr na'i asiantau, oni bai ei fod wedi'i awdurdodi i wneud hynny; a</w:t>
      </w:r>
    </w:p>
    <w:p w14:paraId="5E3FCB19" w14:textId="77777777" w:rsidR="00230A6C" w:rsidRDefault="002F4FCF">
      <w:pPr>
        <w:pStyle w:val="Untitledsubclause2"/>
        <w:numPr>
          <w:ilvl w:val="2"/>
          <w:numId w:val="70"/>
        </w:numPr>
      </w:pPr>
      <w:r>
        <w:rPr>
          <w:lang w:val="cy" w:bidi="cy"/>
        </w:rPr>
        <w:t>rhoi gwybod i’r sefydliad lletyol ar unwaith ar ôl dod yn ymwybodol, neu'n amau, bod rhywun anawdurdodedig wedi dod yn y</w:t>
      </w:r>
      <w:r>
        <w:rPr>
          <w:lang w:val="cy" w:bidi="cy"/>
        </w:rPr>
        <w:t>mwybodol o wybodaeth gyfrinachol o’r fath.</w:t>
      </w:r>
    </w:p>
    <w:p w14:paraId="5E3FCB1A" w14:textId="77777777" w:rsidR="00230A6C" w:rsidRDefault="002F4FCF">
      <w:pPr>
        <w:pStyle w:val="Untitledsubclause1"/>
        <w:numPr>
          <w:ilvl w:val="1"/>
          <w:numId w:val="71"/>
        </w:numPr>
      </w:pPr>
      <w:r>
        <w:rPr>
          <w:lang w:val="cy" w:bidi="cy"/>
        </w:rPr>
        <w:t>Rhaid i'r sefydliad lletyol wneud y canlynol:</w:t>
      </w:r>
    </w:p>
    <w:p w14:paraId="5E3FCB1B" w14:textId="77777777" w:rsidR="00230A6C" w:rsidRDefault="002F4FCF">
      <w:pPr>
        <w:pStyle w:val="Untitledsubclause2"/>
        <w:numPr>
          <w:ilvl w:val="2"/>
          <w:numId w:val="72"/>
        </w:numPr>
      </w:pPr>
      <w:r>
        <w:rPr>
          <w:lang w:val="cy" w:bidi="cy"/>
        </w:rPr>
        <w:t>cadw unrhyw wybodaeth gyfrinachol sy'n ymwneud â'r cyflogwr y mae'n ei chael o ganlyniad i'r secondiad yn gyfrinach;</w:t>
      </w:r>
    </w:p>
    <w:p w14:paraId="5E3FCB1C" w14:textId="77777777" w:rsidR="00230A6C" w:rsidRDefault="002F4FCF">
      <w:pPr>
        <w:pStyle w:val="Untitledsubclause2"/>
        <w:numPr>
          <w:ilvl w:val="2"/>
          <w:numId w:val="73"/>
        </w:numPr>
      </w:pPr>
      <w:r>
        <w:rPr>
          <w:lang w:val="cy" w:bidi="cy"/>
        </w:rPr>
        <w:t>peidio â defnyddio neu ddatgelu unrhyw wybodaeth g</w:t>
      </w:r>
      <w:r>
        <w:rPr>
          <w:lang w:val="cy" w:bidi="cy"/>
        </w:rPr>
        <w:t>yfrinachol o'r fath yn uniongyrchol neu'n anuniongyrchol (neu ganiatáu iddi gael ei defnyddio neu ei datgelu), yn gyfan gwbl neu'n rhannol, i unrhyw berson heb gydsyniad ysgrifenedig ymlaen llaw gan y cyflogwr;</w:t>
      </w:r>
    </w:p>
    <w:p w14:paraId="5E3FCB1D" w14:textId="77777777" w:rsidR="00230A6C" w:rsidRDefault="002F4FCF">
      <w:pPr>
        <w:pStyle w:val="Untitledsubclause2"/>
        <w:numPr>
          <w:ilvl w:val="2"/>
          <w:numId w:val="74"/>
        </w:numPr>
      </w:pPr>
      <w:r>
        <w:rPr>
          <w:lang w:val="cy" w:bidi="cy"/>
        </w:rPr>
        <w:t>sicrhau nad oes unrhyw berson yn cael mynedia</w:t>
      </w:r>
      <w:r>
        <w:rPr>
          <w:lang w:val="cy" w:bidi="cy"/>
        </w:rPr>
        <w:t>d at wybodaeth gyfrinachol o'r fath ganddo, ei swyddogion, ei weithwyr na'i asiantau, oni bai ei fod wedi'i awdurdodi i wneud hynny; a</w:t>
      </w:r>
    </w:p>
    <w:p w14:paraId="5E3FCB1E" w14:textId="77777777" w:rsidR="00230A6C" w:rsidRDefault="002F4FCF">
      <w:pPr>
        <w:pStyle w:val="Untitledsubclause2"/>
        <w:numPr>
          <w:ilvl w:val="2"/>
          <w:numId w:val="75"/>
        </w:numPr>
      </w:pPr>
      <w:r>
        <w:rPr>
          <w:lang w:val="cy" w:bidi="cy"/>
        </w:rPr>
        <w:t>rhoi gwybod i’r cyflogwr ar unwaith ar ôl dod yn ymwybodol, neu'n amau, bod rhywun anawdurdodedig wedi dod yn ymwybodol o</w:t>
      </w:r>
      <w:r>
        <w:rPr>
          <w:lang w:val="cy" w:bidi="cy"/>
        </w:rPr>
        <w:t xml:space="preserve"> wybodaeth gyfrinachol o’r fath.</w:t>
      </w:r>
    </w:p>
    <w:p w14:paraId="5E3FCB1F" w14:textId="77777777" w:rsidR="00230A6C" w:rsidRDefault="002F4FCF">
      <w:pPr>
        <w:pStyle w:val="TitleClause"/>
        <w:numPr>
          <w:ilvl w:val="0"/>
          <w:numId w:val="76"/>
        </w:numPr>
      </w:pPr>
      <w:r>
        <w:fldChar w:fldCharType="begin"/>
      </w:r>
      <w:r>
        <w:instrText>TC "11. Intellectual property" \l 1</w:instrText>
      </w:r>
      <w:r>
        <w:fldChar w:fldCharType="end"/>
      </w:r>
      <w:r>
        <w:rPr>
          <w:lang w:val="cy" w:bidi="cy"/>
        </w:rPr>
        <w:t>Eiddo deallusol</w:t>
      </w:r>
    </w:p>
    <w:p w14:paraId="5E3FCB20" w14:textId="77777777" w:rsidR="00230A6C" w:rsidRDefault="002F4FCF">
      <w:pPr>
        <w:pStyle w:val="Untitledsubclause1"/>
        <w:numPr>
          <w:ilvl w:val="1"/>
          <w:numId w:val="77"/>
        </w:numPr>
      </w:pPr>
      <w:r>
        <w:rPr>
          <w:lang w:val="cy" w:bidi="cy"/>
        </w:rPr>
        <w:t>Mae'r partïon yn cydnabod y bydd yr holl hawliau eiddo deallusol sy'n bodoli (neu a all fodoli yn y dyfodol) ym mhob dyfais a gwaith o'r fath sy'n ymgorffori hawliau eidd</w:t>
      </w:r>
      <w:r>
        <w:rPr>
          <w:lang w:val="cy" w:bidi="cy"/>
        </w:rPr>
        <w:t>o deallusol a wneir yn gyfan gwbl neu'n rhannol gan y gweithiwr yn ystod y secondiad, wrth ei greu, yn eiddo i’r sefydliad lletyol yn awtomatig. I'r graddau nad ydynt yn eiddo i’r sefydliad lletyol yn awtomatig, bydd hawliau o'r fath yn cael eu cynnal ar s</w:t>
      </w:r>
      <w:r>
        <w:rPr>
          <w:lang w:val="cy" w:bidi="cy"/>
        </w:rPr>
        <w:t>ail ymddiriedaeth ar gyfer y sefydliad lletyol. Mae'r cyflogwr a'r cyflogai yn cytuno'n brydlon i gyflawni’r holl ddogfennau a gwneud pob gweithred yn ôl yr angen i roi'r cymal hwn ar waith, ym marn resymol y sefydliad lletyol</w:t>
      </w:r>
      <w:r>
        <w:rPr>
          <w:lang w:val="cy" w:bidi="cy"/>
        </w:rPr>
        <w:fldChar w:fldCharType="begin"/>
      </w:r>
      <w:r>
        <w:rPr>
          <w:lang w:val="cy" w:bidi="cy"/>
        </w:rPr>
        <w:instrText xml:space="preserve"> REF _Ref48306991 </w:instrText>
      </w:r>
      <w:r>
        <w:rPr>
          <w:lang w:val="cy" w:bidi="cy"/>
        </w:rPr>
        <w:fldChar w:fldCharType="separate"/>
      </w:r>
      <w:r>
        <w:rPr>
          <w:lang w:val="cy" w:bidi="cy"/>
        </w:rPr>
        <w:t>10.1</w:t>
      </w:r>
      <w:r>
        <w:rPr>
          <w:lang w:val="cy" w:bidi="cy"/>
        </w:rPr>
        <w:fldChar w:fldCharType="end"/>
      </w:r>
      <w:r>
        <w:rPr>
          <w:lang w:val="cy" w:bidi="cy"/>
        </w:rPr>
        <w:t>.</w:t>
      </w:r>
    </w:p>
    <w:p w14:paraId="5E3FCB21" w14:textId="77777777" w:rsidR="00230A6C" w:rsidRDefault="002F4FCF">
      <w:pPr>
        <w:pStyle w:val="TitleClause"/>
        <w:numPr>
          <w:ilvl w:val="0"/>
          <w:numId w:val="78"/>
        </w:numPr>
      </w:pPr>
      <w:r>
        <w:fldChar w:fldCharType="begin"/>
      </w:r>
      <w:r>
        <w:instrText xml:space="preserve">TC </w:instrText>
      </w:r>
      <w:r>
        <w:instrText>"12. Summary termination" \l 1</w:instrText>
      </w:r>
      <w:r>
        <w:fldChar w:fldCharType="end"/>
      </w:r>
      <w:r>
        <w:rPr>
          <w:lang w:val="cy" w:bidi="cy"/>
        </w:rPr>
        <w:t>Terfynu diannod</w:t>
      </w:r>
    </w:p>
    <w:p w14:paraId="5E3FCB22" w14:textId="77777777" w:rsidR="00230A6C" w:rsidRDefault="002F4FCF">
      <w:pPr>
        <w:pStyle w:val="Untitledsubclause1"/>
        <w:numPr>
          <w:ilvl w:val="1"/>
          <w:numId w:val="79"/>
        </w:numPr>
      </w:pPr>
      <w:r>
        <w:rPr>
          <w:lang w:val="cy" w:bidi="cy"/>
        </w:rPr>
        <w:t>Gall y cyflogwr derfynu'r secondiad ar unwaith heb rybudd:</w:t>
      </w:r>
    </w:p>
    <w:p w14:paraId="5E3FCB23" w14:textId="77777777" w:rsidR="00230A6C" w:rsidRDefault="002F4FCF">
      <w:pPr>
        <w:pStyle w:val="Untitledsubclause2"/>
        <w:numPr>
          <w:ilvl w:val="2"/>
          <w:numId w:val="80"/>
        </w:numPr>
      </w:pPr>
      <w:r>
        <w:rPr>
          <w:lang w:val="cy" w:bidi="cy"/>
        </w:rPr>
        <w:t>wrth ddod â'r contract cyflogaeth i ben; neu</w:t>
      </w:r>
    </w:p>
    <w:p w14:paraId="5E3FCB24" w14:textId="77777777" w:rsidR="00230A6C" w:rsidRDefault="002F4FCF">
      <w:pPr>
        <w:pStyle w:val="Untitledsubclause2"/>
        <w:numPr>
          <w:ilvl w:val="2"/>
          <w:numId w:val="81"/>
        </w:numPr>
      </w:pPr>
      <w:r>
        <w:rPr>
          <w:lang w:val="cy" w:bidi="cy"/>
        </w:rPr>
        <w:lastRenderedPageBreak/>
        <w:t xml:space="preserve">os yw'r sefydliad lletyol yn euog o unrhyw achos o dorri telerau'r cytundeb hwn yn ddifrifol neu dro </w:t>
      </w:r>
      <w:r>
        <w:rPr>
          <w:lang w:val="cy" w:bidi="cy"/>
        </w:rPr>
        <w:t>ar ôl tro ar ôl derbyn rhybudd.</w:t>
      </w:r>
    </w:p>
    <w:p w14:paraId="5E3FCB25" w14:textId="77777777" w:rsidR="00230A6C" w:rsidRDefault="002F4FCF">
      <w:pPr>
        <w:pStyle w:val="Parasubclause1"/>
      </w:pPr>
      <w:r>
        <w:rPr>
          <w:lang w:val="cy" w:bidi="cy"/>
        </w:rPr>
        <w:t>Ni fydd unrhyw oedi gan y cyflogwr wrth arfer yr hawl i derfynu yn golygu ildio hawliau o'r fath.</w:t>
      </w:r>
    </w:p>
    <w:p w14:paraId="5E3FCB26" w14:textId="77777777" w:rsidR="00230A6C" w:rsidRDefault="002F4FCF">
      <w:pPr>
        <w:pStyle w:val="Untitledsubclause1"/>
        <w:numPr>
          <w:ilvl w:val="1"/>
          <w:numId w:val="82"/>
        </w:numPr>
      </w:pPr>
      <w:r>
        <w:rPr>
          <w:lang w:val="cy" w:bidi="cy"/>
        </w:rPr>
        <w:t>Gall y sefydliad lletyol derfynu'r secondiad ar unwaith heb rybudd:</w:t>
      </w:r>
    </w:p>
    <w:p w14:paraId="5E3FCB27" w14:textId="77777777" w:rsidR="00230A6C" w:rsidRDefault="002F4FCF">
      <w:pPr>
        <w:pStyle w:val="Untitledsubclause2"/>
        <w:numPr>
          <w:ilvl w:val="2"/>
          <w:numId w:val="83"/>
        </w:numPr>
      </w:pPr>
      <w:r>
        <w:rPr>
          <w:lang w:val="cy" w:bidi="cy"/>
        </w:rPr>
        <w:t>wrth i’r contract gyflogaeth ddod i ben; neu</w:t>
      </w:r>
    </w:p>
    <w:p w14:paraId="5E3FCB28" w14:textId="77777777" w:rsidR="00230A6C" w:rsidRDefault="002F4FCF">
      <w:pPr>
        <w:pStyle w:val="Untitledsubclause2"/>
        <w:numPr>
          <w:ilvl w:val="2"/>
          <w:numId w:val="84"/>
        </w:numPr>
      </w:pPr>
      <w:r>
        <w:rPr>
          <w:lang w:val="cy" w:bidi="cy"/>
        </w:rPr>
        <w:t xml:space="preserve">os yw'r </w:t>
      </w:r>
      <w:r>
        <w:rPr>
          <w:lang w:val="cy" w:bidi="cy"/>
        </w:rPr>
        <w:t>cyflogwr yn euog o unrhyw achos o dorri telerau'r cytundeb hwn yn ddifrifol neu dro ar ôl tro ar ôl derbyn rhybudd.</w:t>
      </w:r>
    </w:p>
    <w:p w14:paraId="5E3FCB29" w14:textId="77777777" w:rsidR="00230A6C" w:rsidRDefault="002F4FCF">
      <w:pPr>
        <w:pStyle w:val="Parasubclause1"/>
      </w:pPr>
      <w:r>
        <w:rPr>
          <w:lang w:val="cy" w:bidi="cy"/>
        </w:rPr>
        <w:t>Ni fydd unrhyw oedi gan y sefydliad lletyol wrth arfer yr hawl i derfynu yn golygu ildio hawliau o'r fath.</w:t>
      </w:r>
    </w:p>
    <w:p w14:paraId="5E3FCB2A" w14:textId="77777777" w:rsidR="00230A6C" w:rsidRDefault="002F4FCF">
      <w:pPr>
        <w:pStyle w:val="TitleClause"/>
        <w:numPr>
          <w:ilvl w:val="0"/>
          <w:numId w:val="85"/>
        </w:numPr>
      </w:pPr>
      <w:r>
        <w:fldChar w:fldCharType="begin"/>
      </w:r>
      <w:r>
        <w:instrText>TC "14. Liability" \l 1</w:instrText>
      </w:r>
      <w:r>
        <w:fldChar w:fldCharType="end"/>
      </w:r>
      <w:r>
        <w:rPr>
          <w:lang w:val="cy" w:bidi="cy"/>
        </w:rPr>
        <w:t>Atebolrw</w:t>
      </w:r>
      <w:r>
        <w:rPr>
          <w:lang w:val="cy" w:bidi="cy"/>
        </w:rPr>
        <w:t>ydd</w:t>
      </w:r>
    </w:p>
    <w:p w14:paraId="5E3FCB2B" w14:textId="77777777" w:rsidR="00230A6C" w:rsidRDefault="002F4FCF">
      <w:pPr>
        <w:pStyle w:val="Untitledsubclause1"/>
        <w:numPr>
          <w:ilvl w:val="1"/>
          <w:numId w:val="86"/>
        </w:numPr>
      </w:pPr>
      <w:r>
        <w:rPr>
          <w:lang w:val="cy" w:bidi="cy"/>
        </w:rPr>
        <w:t>Yn ystod cyfnod y secondiad, bydd y sefydliad lletyol yn cyflawni'r holl ddyletswyddau sy'n ymwneud ag iechyd, diogelwch a lles y secondai fel pe bai'n gyflogwr iddo. Hefyd, rhaid iddo gydymffurfio â cheisiadau rhesymol y cyflogwr mewn cysylltiad â dyl</w:t>
      </w:r>
      <w:r>
        <w:rPr>
          <w:lang w:val="cy" w:bidi="cy"/>
        </w:rPr>
        <w:t>etswyddau'r cyflogwr mewn perthynas â'r secondai.</w:t>
      </w:r>
    </w:p>
    <w:p w14:paraId="5E3FCB2C" w14:textId="77777777" w:rsidR="00230A6C" w:rsidRDefault="002F4FCF">
      <w:pPr>
        <w:pStyle w:val="Untitledsubclause1"/>
        <w:numPr>
          <w:ilvl w:val="1"/>
          <w:numId w:val="87"/>
        </w:numPr>
      </w:pPr>
      <w:r>
        <w:rPr>
          <w:lang w:val="cy" w:bidi="cy"/>
        </w:rPr>
        <w:t>Mae'r sefydliad lletyol yn cydnabod nad yw'r cyflogwr yn gyfrifol am y ffordd y mae'r secondai yn darparu'r gwasanaethau ac yn hepgor yr holl hawliadau a all fod ganddo yn erbyn y cyflogwr sy'n deillio o un</w:t>
      </w:r>
      <w:r>
        <w:rPr>
          <w:lang w:val="cy" w:bidi="cy"/>
        </w:rPr>
        <w:t>rhyw weithred neu esgeulustod gan y secondai wrth gyflawni'r gwasanaethau.</w:t>
      </w:r>
    </w:p>
    <w:p w14:paraId="5E3FCB2D" w14:textId="77777777" w:rsidR="00230A6C" w:rsidRDefault="002F4FCF">
      <w:pPr>
        <w:pStyle w:val="Untitledsubclause1"/>
        <w:numPr>
          <w:ilvl w:val="1"/>
          <w:numId w:val="88"/>
        </w:numPr>
      </w:pPr>
      <w:r>
        <w:rPr>
          <w:lang w:val="cy" w:bidi="cy"/>
        </w:rPr>
        <w:t>Bydd y sefydliad lletyol yn indemnio'r cyflogwr yn llawn ac yn sicrhau bod y cyflogwr wedi'i indemnio'n llawn bob amser yn erbyn unrhyw golled, anaf, difrod neu gostau a ddioddefwyd</w:t>
      </w:r>
      <w:r>
        <w:rPr>
          <w:lang w:val="cy" w:bidi="cy"/>
        </w:rPr>
        <w:t>, a gafwyd neu a ysgwyddwyd gan:</w:t>
      </w:r>
    </w:p>
    <w:p w14:paraId="5E3FCB2E" w14:textId="77777777" w:rsidR="00230A6C" w:rsidRDefault="002F4FCF">
      <w:pPr>
        <w:pStyle w:val="Untitledsubclause2"/>
        <w:numPr>
          <w:ilvl w:val="2"/>
          <w:numId w:val="89"/>
        </w:numPr>
      </w:pPr>
      <w:r>
        <w:rPr>
          <w:lang w:val="cy" w:bidi="cy"/>
        </w:rPr>
        <w:t>y secondai mewn perthynas ag unrhyw golled, anaf, difrod neu gostau sy'n deillio o unrhyw weithred neu esgeulustod gan y sefydliad lletyol neu ei weithwyr neu asiantau; neu</w:t>
      </w:r>
    </w:p>
    <w:p w14:paraId="5E3FCB2F" w14:textId="77777777" w:rsidR="00230A6C" w:rsidRDefault="002F4FCF">
      <w:pPr>
        <w:pStyle w:val="Untitledsubclause2"/>
        <w:numPr>
          <w:ilvl w:val="2"/>
          <w:numId w:val="90"/>
        </w:numPr>
      </w:pPr>
      <w:r>
        <w:rPr>
          <w:lang w:val="cy" w:bidi="cy"/>
        </w:rPr>
        <w:t>drydydd parti mewn perthynas ag unrhyw golled, ana</w:t>
      </w:r>
      <w:r>
        <w:rPr>
          <w:lang w:val="cy" w:bidi="cy"/>
        </w:rPr>
        <w:t>f, difrod neu gostau sy'n deillio o unrhyw weithred neu esgeulustod gan y secondai wrth gyflawni'r gwasanaethau.</w:t>
      </w:r>
    </w:p>
    <w:p w14:paraId="5E3FCB30" w14:textId="77777777" w:rsidR="00230A6C" w:rsidRDefault="002F4FCF">
      <w:pPr>
        <w:pStyle w:val="Untitledsubclause1"/>
        <w:numPr>
          <w:ilvl w:val="1"/>
          <w:numId w:val="91"/>
        </w:numPr>
      </w:pPr>
      <w:r>
        <w:rPr>
          <w:lang w:val="cy" w:bidi="cy"/>
        </w:rPr>
        <w:t>Bydd y sefydliad lletyol yn indemnio'r cyflogwr yn llawn ac yn sicrhau bod y cyflogwr wedi'i indemnio'n llawn bob amser yn erbyn unrhyw hawliad</w:t>
      </w:r>
      <w:r>
        <w:rPr>
          <w:lang w:val="cy" w:bidi="cy"/>
        </w:rPr>
        <w:t xml:space="preserve"> neu orchymyn gan y secondai sy'n deillio o'i gyflogaeth gan y cyflogwr neu ei derfynu yn ystod cyfnod y secondiad (heblaw am unrhyw honiad bod y cyflogwr wedi methu â thalu cyflog y secondai ac unrhyw lwfansau, nad yw wedi darparu unrhyw fuddion sy’n ddyl</w:t>
      </w:r>
      <w:r>
        <w:rPr>
          <w:lang w:val="cy" w:bidi="cy"/>
        </w:rPr>
        <w:t>edus i’r secondai na'i ddibynyddion, nad yw wedi gwneud unrhyw daliadau i drydydd partïon mewn perthynas â'r secondai na gwneud unrhyw ddidyniadau y mae'n ofynnol iddo eu gwneud o gyflog y secondai a thaliadau eraill.</w:t>
      </w:r>
    </w:p>
    <w:p w14:paraId="5E3FCB31" w14:textId="77777777" w:rsidR="00230A6C" w:rsidRDefault="002F4FCF">
      <w:pPr>
        <w:pStyle w:val="TitleClause"/>
        <w:numPr>
          <w:ilvl w:val="0"/>
          <w:numId w:val="92"/>
        </w:numPr>
      </w:pPr>
      <w:r>
        <w:lastRenderedPageBreak/>
        <w:fldChar w:fldCharType="begin"/>
      </w:r>
      <w:r>
        <w:instrText>TC "17. Variation" \l 1</w:instrText>
      </w:r>
      <w:r>
        <w:fldChar w:fldCharType="end"/>
      </w:r>
      <w:r>
        <w:rPr>
          <w:lang w:val="cy" w:bidi="cy"/>
        </w:rPr>
        <w:t>Amrywiadau</w:t>
      </w:r>
    </w:p>
    <w:p w14:paraId="5E3FCB32" w14:textId="77777777" w:rsidR="00230A6C" w:rsidRDefault="002F4FCF">
      <w:pPr>
        <w:pStyle w:val="NoNumUntitledsubclause1"/>
      </w:pPr>
      <w:r>
        <w:rPr>
          <w:lang w:val="cy" w:bidi="cy"/>
        </w:rPr>
        <w:t>Ni</w:t>
      </w:r>
      <w:r>
        <w:rPr>
          <w:lang w:val="cy" w:bidi="cy"/>
        </w:rPr>
        <w:t xml:space="preserve"> fydd unrhyw amrywiad ar y cytundeb hwn mewn grym, oni bai ei fod yn ysgrifenedig ac wedi ei lofnodi gan y partïon (neu eu cynrychiolwyr awdurdodedig).</w:t>
      </w:r>
    </w:p>
    <w:p w14:paraId="5E3FCB33" w14:textId="77777777" w:rsidR="00230A6C" w:rsidRDefault="002F4FCF">
      <w:pPr>
        <w:pStyle w:val="TitleClause"/>
        <w:numPr>
          <w:ilvl w:val="0"/>
          <w:numId w:val="93"/>
        </w:numPr>
      </w:pPr>
      <w:r>
        <w:fldChar w:fldCharType="begin"/>
      </w:r>
      <w:r>
        <w:instrText>TC "20. Governing law" \l 1</w:instrText>
      </w:r>
      <w:r>
        <w:fldChar w:fldCharType="end"/>
      </w:r>
      <w:r>
        <w:rPr>
          <w:lang w:val="cy" w:bidi="cy"/>
        </w:rPr>
        <w:t>Y gyfraith lywodraethol</w:t>
      </w:r>
    </w:p>
    <w:p w14:paraId="5E3FCB34" w14:textId="77777777" w:rsidR="00230A6C" w:rsidRDefault="002F4FCF">
      <w:pPr>
        <w:pStyle w:val="NoNumUntitledsubclause1"/>
      </w:pPr>
      <w:r>
        <w:rPr>
          <w:lang w:val="cy" w:bidi="cy"/>
        </w:rPr>
        <w:t>Bydd y cytundeb hwn ac unrhyw anghydfod neu hawliad</w:t>
      </w:r>
      <w:r>
        <w:rPr>
          <w:lang w:val="cy" w:bidi="cy"/>
        </w:rPr>
        <w:t xml:space="preserve"> sy'n codi ohono neu mewn cysylltiad ag ef neu ei gynnwys neu ei ffurf (gan gynnwys anghydfodau neu hawliadau nad ydynt yn gontractiol) yn cael ei lywodraethu a'i ddehongli yn unol â chyfraith Cymru a Lloegr.</w:t>
      </w:r>
    </w:p>
    <w:p w14:paraId="5E3FCB35" w14:textId="77777777" w:rsidR="00230A6C" w:rsidRDefault="002F4FCF">
      <w:pPr>
        <w:pStyle w:val="TitleClause"/>
        <w:numPr>
          <w:ilvl w:val="0"/>
          <w:numId w:val="94"/>
        </w:numPr>
      </w:pPr>
      <w:r>
        <w:fldChar w:fldCharType="begin"/>
      </w:r>
      <w:r>
        <w:instrText>TC "21. Jurisdiction" \l 1</w:instrText>
      </w:r>
      <w:r>
        <w:fldChar w:fldCharType="end"/>
      </w:r>
      <w:r>
        <w:rPr>
          <w:lang w:val="cy" w:bidi="cy"/>
        </w:rPr>
        <w:t>Awdurdodaeth</w:t>
      </w:r>
    </w:p>
    <w:p w14:paraId="5E3FCB36" w14:textId="77777777" w:rsidR="00230A6C" w:rsidRDefault="002F4FCF">
      <w:pPr>
        <w:pStyle w:val="NoNumUntitledsubclause1"/>
      </w:pPr>
      <w:r>
        <w:rPr>
          <w:lang w:val="cy" w:bidi="cy"/>
        </w:rPr>
        <w:t>Mae po</w:t>
      </w:r>
      <w:r>
        <w:rPr>
          <w:lang w:val="cy" w:bidi="cy"/>
        </w:rPr>
        <w:t>b parti yn cytuno, yn ddi-alw’n-ôl, y bydd gan Lysoedd Cymru a Lloegr awdurdodaeth unigryw i ddatrys unrhyw anghydfod neu hawliad sy’n deillio o’r contract hwn neu mewn cysylltiad ag ef neu ei gynnwys neu ei ffurf (gan gynnwys anghydfodau neu hawliadau nad</w:t>
      </w:r>
      <w:r>
        <w:rPr>
          <w:lang w:val="cy" w:bidi="cy"/>
        </w:rPr>
        <w:t xml:space="preserve"> ydynt yn gontractiol).</w:t>
      </w:r>
    </w:p>
    <w:p w14:paraId="5E3FCB37" w14:textId="77777777" w:rsidR="00230A6C" w:rsidRDefault="002F4FCF">
      <w:pPr>
        <w:pStyle w:val="Testimonium"/>
      </w:pPr>
      <w:r>
        <w:rPr>
          <w:lang w:val="cy" w:bidi="cy"/>
        </w:rPr>
        <w:t>Gwnaed y cytundeb hwn ar y dyddiad a nodwyd ar ei ddechrau.</w:t>
      </w:r>
    </w:p>
    <w:p w14:paraId="5E3FCB38" w14:textId="77777777" w:rsidR="00230A6C" w:rsidRDefault="00230A6C"/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9"/>
        <w:gridCol w:w="1502"/>
        <w:gridCol w:w="4515"/>
      </w:tblGrid>
      <w:tr w:rsidR="00230A6C" w14:paraId="5E3FCB3D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39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Llofnodwyd ar gyfer ac ar ran [ENW'R CYFLOGWR]</w:t>
            </w:r>
          </w:p>
        </w:tc>
        <w:tc>
          <w:tcPr>
            <w:tcW w:w="150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3A" w14:textId="77777777" w:rsidR="00230A6C" w:rsidRDefault="00230A6C"/>
        </w:tc>
        <w:tc>
          <w:tcPr>
            <w:tcW w:w="451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3B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....................</w:t>
            </w:r>
          </w:p>
          <w:p w14:paraId="5E3FCB3C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Dyddiad:</w:t>
            </w:r>
          </w:p>
        </w:tc>
      </w:tr>
      <w:tr w:rsidR="00230A6C" w14:paraId="5E3FCB41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3E" w14:textId="77777777" w:rsidR="00230A6C" w:rsidRDefault="00230A6C"/>
        </w:tc>
        <w:tc>
          <w:tcPr>
            <w:tcW w:w="1502" w:type="dxa"/>
          </w:tcPr>
          <w:p w14:paraId="5E3FCB3F" w14:textId="77777777" w:rsidR="00230A6C" w:rsidRDefault="00230A6C"/>
        </w:tc>
        <w:tc>
          <w:tcPr>
            <w:tcW w:w="4515" w:type="dxa"/>
          </w:tcPr>
          <w:p w14:paraId="5E3FCB40" w14:textId="77777777" w:rsidR="00230A6C" w:rsidRDefault="00230A6C"/>
        </w:tc>
      </w:tr>
      <w:tr w:rsidR="00230A6C" w14:paraId="5E3FCB43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2" w14:textId="77777777" w:rsidR="00230A6C" w:rsidRDefault="00230A6C"/>
        </w:tc>
      </w:tr>
      <w:tr w:rsidR="00230A6C" w14:paraId="5E3FCB48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4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Llofnodwyd ar gyfer ac ar ran [ENW'R SEFYDLIAD LLETYOL]</w:t>
            </w:r>
          </w:p>
        </w:tc>
        <w:tc>
          <w:tcPr>
            <w:tcW w:w="150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5" w14:textId="77777777" w:rsidR="00230A6C" w:rsidRDefault="00230A6C"/>
        </w:tc>
        <w:tc>
          <w:tcPr>
            <w:tcW w:w="451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6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....................</w:t>
            </w:r>
          </w:p>
          <w:p w14:paraId="5E3FCB47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Dyddiad:</w:t>
            </w:r>
          </w:p>
        </w:tc>
      </w:tr>
      <w:tr w:rsidR="00230A6C" w14:paraId="5E3FCB4C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9" w14:textId="77777777" w:rsidR="00230A6C" w:rsidRDefault="00230A6C">
            <w:pPr>
              <w:pStyle w:val="Paragraph"/>
              <w:jc w:val="left"/>
            </w:pPr>
          </w:p>
        </w:tc>
        <w:tc>
          <w:tcPr>
            <w:tcW w:w="150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A" w14:textId="77777777" w:rsidR="00230A6C" w:rsidRDefault="00230A6C"/>
        </w:tc>
        <w:tc>
          <w:tcPr>
            <w:tcW w:w="451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B" w14:textId="77777777" w:rsidR="00230A6C" w:rsidRDefault="00230A6C">
            <w:pPr>
              <w:pStyle w:val="Paragraph"/>
              <w:jc w:val="left"/>
            </w:pPr>
          </w:p>
        </w:tc>
      </w:tr>
      <w:tr w:rsidR="00230A6C" w14:paraId="5E3FCB51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D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Llofnodwyd gan [ENW'R CYFLOGAI]</w:t>
            </w:r>
          </w:p>
        </w:tc>
        <w:tc>
          <w:tcPr>
            <w:tcW w:w="1502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E" w14:textId="77777777" w:rsidR="00230A6C" w:rsidRDefault="00230A6C"/>
        </w:tc>
        <w:tc>
          <w:tcPr>
            <w:tcW w:w="451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4F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....................</w:t>
            </w:r>
          </w:p>
          <w:p w14:paraId="5E3FCB50" w14:textId="77777777" w:rsidR="00230A6C" w:rsidRDefault="002F4FCF">
            <w:pPr>
              <w:pStyle w:val="Paragraph"/>
              <w:jc w:val="left"/>
            </w:pPr>
            <w:r>
              <w:rPr>
                <w:lang w:val="cy" w:bidi="cy"/>
              </w:rPr>
              <w:t>Dyddiad:</w:t>
            </w:r>
          </w:p>
        </w:tc>
      </w:tr>
      <w:tr w:rsidR="00230A6C" w14:paraId="5E3FCB55" w14:textId="77777777">
        <w:tblPrEx>
          <w:tblCellMar>
            <w:top w:w="0" w:type="dxa"/>
            <w:bottom w:w="0" w:type="dxa"/>
          </w:tblCellMar>
        </w:tblPrEx>
        <w:tc>
          <w:tcPr>
            <w:tcW w:w="300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52" w14:textId="77777777" w:rsidR="00230A6C" w:rsidRDefault="00230A6C"/>
        </w:tc>
        <w:tc>
          <w:tcPr>
            <w:tcW w:w="1502" w:type="dxa"/>
          </w:tcPr>
          <w:p w14:paraId="5E3FCB53" w14:textId="77777777" w:rsidR="00230A6C" w:rsidRDefault="00230A6C"/>
        </w:tc>
        <w:tc>
          <w:tcPr>
            <w:tcW w:w="4515" w:type="dxa"/>
          </w:tcPr>
          <w:p w14:paraId="5E3FCB54" w14:textId="77777777" w:rsidR="00230A6C" w:rsidRDefault="00230A6C"/>
        </w:tc>
      </w:tr>
      <w:tr w:rsidR="00230A6C" w14:paraId="5E3FCB57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56" w14:textId="77777777" w:rsidR="00230A6C" w:rsidRDefault="00230A6C"/>
        </w:tc>
      </w:tr>
      <w:tr w:rsidR="00230A6C" w14:paraId="5E3FCB59" w14:textId="77777777">
        <w:tblPrEx>
          <w:tblCellMar>
            <w:top w:w="0" w:type="dxa"/>
            <w:bottom w:w="0" w:type="dxa"/>
          </w:tblCellMar>
        </w:tblPrEx>
        <w:tc>
          <w:tcPr>
            <w:tcW w:w="9026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3FCB58" w14:textId="77777777" w:rsidR="00230A6C" w:rsidRDefault="00230A6C"/>
        </w:tc>
      </w:tr>
    </w:tbl>
    <w:p w14:paraId="5E3FCB5A" w14:textId="77777777" w:rsidR="00230A6C" w:rsidRDefault="00230A6C"/>
    <w:p w14:paraId="5E3FCB5B" w14:textId="77777777" w:rsidR="00230A6C" w:rsidRDefault="00230A6C"/>
    <w:sectPr w:rsidR="00230A6C">
      <w:pgSz w:w="11906" w:h="16838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3FCAC2" w14:textId="77777777" w:rsidR="00000000" w:rsidRDefault="002F4FCF">
      <w:r>
        <w:separator/>
      </w:r>
    </w:p>
  </w:endnote>
  <w:endnote w:type="continuationSeparator" w:id="0">
    <w:p w14:paraId="5E3FCAC4" w14:textId="77777777" w:rsidR="00000000" w:rsidRDefault="002F4F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E3FCABE" w14:textId="77777777" w:rsidR="00000000" w:rsidRDefault="002F4FCF">
      <w:r>
        <w:rPr>
          <w:color w:val="000000"/>
        </w:rPr>
        <w:separator/>
      </w:r>
    </w:p>
  </w:footnote>
  <w:footnote w:type="continuationSeparator" w:id="0">
    <w:p w14:paraId="5E3FCAC0" w14:textId="77777777" w:rsidR="00000000" w:rsidRDefault="002F4F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01A58"/>
    <w:multiLevelType w:val="multilevel"/>
    <w:tmpl w:val="A07EB10A"/>
    <w:styleLink w:val="LFO4"/>
    <w:lvl w:ilvl="0">
      <w:start w:val="1"/>
      <w:numFmt w:val="none"/>
      <w:pStyle w:val="DefinedTermNumber"/>
      <w:lvlText w:val="%1"/>
      <w:lvlJc w:val="left"/>
      <w:pPr>
        <w:ind w:left="720" w:hanging="720"/>
      </w:pPr>
      <w:rPr>
        <w:color w:val="000000"/>
      </w:rPr>
    </w:lvl>
    <w:lvl w:ilvl="1">
      <w:start w:val="1"/>
      <w:numFmt w:val="lowerLetter"/>
      <w:lvlText w:val="%1.%2)"/>
      <w:lvlJc w:val="left"/>
      <w:pPr>
        <w:ind w:left="1554" w:firstLine="0"/>
      </w:pPr>
    </w:lvl>
    <w:lvl w:ilvl="2">
      <w:start w:val="1"/>
      <w:numFmt w:val="none"/>
      <w:lvlText w:val="%3"/>
      <w:lvlJc w:val="left"/>
      <w:pPr>
        <w:ind w:left="1555" w:hanging="561"/>
      </w:pPr>
    </w:lvl>
    <w:lvl w:ilvl="3">
      <w:start w:val="1"/>
      <w:numFmt w:val="lowerRoman"/>
      <w:lvlText w:val="(%4)"/>
      <w:lvlJc w:val="left"/>
      <w:pPr>
        <w:ind w:left="2275" w:hanging="576"/>
      </w:pPr>
      <w:rPr>
        <w:sz w:val="20"/>
      </w:rPr>
    </w:lvl>
    <w:lvl w:ilvl="4">
      <w:start w:val="1"/>
      <w:numFmt w:val="upperLetter"/>
      <w:lvlText w:val="(%5)"/>
      <w:lvlJc w:val="left"/>
      <w:pPr>
        <w:ind w:left="2880" w:hanging="72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069F2796"/>
    <w:multiLevelType w:val="multilevel"/>
    <w:tmpl w:val="993E4770"/>
    <w:styleLink w:val="LFO3"/>
    <w:lvl w:ilvl="0">
      <w:start w:val="1"/>
      <w:numFmt w:val="decimal"/>
      <w:pStyle w:val="Parties"/>
      <w:lvlText w:val="(%1)"/>
      <w:lvlJc w:val="left"/>
      <w:pPr>
        <w:ind w:left="720" w:hanging="720"/>
      </w:pPr>
      <w:rPr>
        <w:color w:val="000000"/>
      </w:rPr>
    </w:lvl>
    <w:lvl w:ilvl="1">
      <w:start w:val="1"/>
      <w:numFmt w:val="lowerLetter"/>
      <w:lvlText w:val="(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E8A6440"/>
    <w:multiLevelType w:val="multilevel"/>
    <w:tmpl w:val="905454C2"/>
    <w:styleLink w:val="LFO2"/>
    <w:lvl w:ilvl="0">
      <w:start w:val="1"/>
      <w:numFmt w:val="upperLetter"/>
      <w:pStyle w:val="BackgroundSubclause2"/>
      <w:lvlText w:val="(%1)"/>
      <w:lvlJc w:val="left"/>
      <w:pPr>
        <w:ind w:left="720" w:hanging="720"/>
      </w:pPr>
      <w:rPr>
        <w:b w:val="0"/>
        <w:i w:val="0"/>
        <w:caps/>
        <w:color w:val="000000"/>
        <w:sz w:val="20"/>
      </w:rPr>
    </w:lvl>
    <w:lvl w:ilvl="1">
      <w:start w:val="1"/>
      <w:numFmt w:val="lowerLetter"/>
      <w:lvlText w:val="(%2)"/>
      <w:lvlJc w:val="left"/>
      <w:pPr>
        <w:ind w:left="1555" w:hanging="561"/>
      </w:pPr>
      <w:rPr>
        <w:b w:val="0"/>
        <w:i w:val="0"/>
        <w:caps w:val="0"/>
        <w:sz w:val="20"/>
      </w:rPr>
    </w:lvl>
    <w:lvl w:ilvl="2">
      <w:start w:val="1"/>
      <w:numFmt w:val="lowerLetter"/>
      <w:lvlText w:val="(%3)"/>
      <w:lvlJc w:val="left"/>
      <w:pPr>
        <w:ind w:left="1559" w:hanging="567"/>
      </w:pPr>
      <w:rPr>
        <w:b w:val="0"/>
        <w:i w:val="0"/>
        <w:sz w:val="20"/>
      </w:rPr>
    </w:lvl>
    <w:lvl w:ilvl="3">
      <w:start w:val="1"/>
      <w:numFmt w:val="lowerRoman"/>
      <w:lvlText w:val="(%4)"/>
      <w:lvlJc w:val="left"/>
      <w:pPr>
        <w:ind w:left="2268" w:hanging="567"/>
      </w:pPr>
      <w:rPr>
        <w:b w:val="0"/>
        <w:i w:val="0"/>
        <w:sz w:val="20"/>
      </w:rPr>
    </w:lvl>
    <w:lvl w:ilvl="4">
      <w:start w:val="1"/>
      <w:numFmt w:val="upperLetter"/>
      <w:lvlText w:val="(%5)"/>
      <w:lvlJc w:val="left"/>
      <w:pPr>
        <w:ind w:left="2880" w:hanging="720"/>
      </w:pPr>
      <w:rPr>
        <w:b w:val="0"/>
        <w:i w:val="0"/>
        <w:sz w:val="22"/>
      </w:rPr>
    </w:lvl>
    <w:lvl w:ilvl="5">
      <w:start w:val="1"/>
      <w:numFmt w:val="decimal"/>
      <w:lvlText w:val="%6."/>
      <w:lvlJc w:val="left"/>
      <w:pPr>
        <w:ind w:left="3600" w:hanging="720"/>
      </w:pPr>
      <w:rPr>
        <w:b w:val="0"/>
        <w:i w:val="0"/>
        <w:sz w:val="22"/>
      </w:rPr>
    </w:lvl>
    <w:lvl w:ilvl="6">
      <w:start w:val="1"/>
      <w:numFmt w:val="decimal"/>
      <w:lvlText w:val="%7."/>
      <w:lvlJc w:val="left"/>
      <w:pPr>
        <w:ind w:left="4320" w:hanging="720"/>
      </w:pPr>
    </w:lvl>
    <w:lvl w:ilvl="7">
      <w:start w:val="1"/>
      <w:numFmt w:val="decimal"/>
      <w:lvlText w:val="%8."/>
      <w:lvlJc w:val="left"/>
      <w:pPr>
        <w:ind w:left="5040" w:hanging="720"/>
      </w:pPr>
      <w:rPr>
        <w:b w:val="0"/>
        <w:i w:val="0"/>
        <w:sz w:val="22"/>
      </w:rPr>
    </w:lvl>
    <w:lvl w:ilvl="8">
      <w:start w:val="1"/>
      <w:numFmt w:val="decimal"/>
      <w:lvlText w:val="%9."/>
      <w:lvlJc w:val="left"/>
      <w:pPr>
        <w:ind w:left="5760" w:hanging="720"/>
      </w:pPr>
      <w:rPr>
        <w:b w:val="0"/>
        <w:i w:val="0"/>
        <w:sz w:val="22"/>
      </w:rPr>
    </w:lvl>
  </w:abstractNum>
  <w:abstractNum w:abstractNumId="3" w15:restartNumberingAfterBreak="0">
    <w:nsid w:val="5051691A"/>
    <w:multiLevelType w:val="multilevel"/>
    <w:tmpl w:val="C5AE4168"/>
    <w:styleLink w:val="WWOutlineListStyle"/>
    <w:lvl w:ilvl="0">
      <w:start w:val="1"/>
      <w:numFmt w:val="decimal"/>
      <w:pStyle w:val="TitleClause"/>
      <w:lvlText w:val="%1."/>
      <w:lvlJc w:val="left"/>
      <w:pPr>
        <w:ind w:left="720" w:hanging="720"/>
      </w:pPr>
      <w:rPr>
        <w:color w:val="000000"/>
      </w:rPr>
    </w:lvl>
    <w:lvl w:ilvl="1">
      <w:start w:val="1"/>
      <w:numFmt w:val="decimal"/>
      <w:pStyle w:val="Untitledsubclause1"/>
      <w:lvlText w:val="%1.%2"/>
      <w:lvlJc w:val="left"/>
      <w:pPr>
        <w:ind w:left="720" w:hanging="720"/>
      </w:pPr>
      <w:rPr>
        <w:color w:val="000000"/>
      </w:rPr>
    </w:lvl>
    <w:lvl w:ilvl="2">
      <w:start w:val="1"/>
      <w:numFmt w:val="lowerLetter"/>
      <w:pStyle w:val="Untitledsubclause2"/>
      <w:lvlText w:val="(%3)"/>
      <w:lvlJc w:val="left"/>
      <w:pPr>
        <w:ind w:left="1555" w:hanging="561"/>
      </w:pPr>
      <w:rPr>
        <w:color w:val="000000"/>
      </w:rPr>
    </w:lvl>
    <w:lvl w:ilvl="3">
      <w:start w:val="1"/>
      <w:numFmt w:val="lowerRoman"/>
      <w:pStyle w:val="Untitledsubclause3"/>
      <w:lvlText w:val="(%4)"/>
      <w:lvlJc w:val="left"/>
      <w:pPr>
        <w:ind w:left="2275" w:hanging="576"/>
      </w:pPr>
      <w:rPr>
        <w:sz w:val="20"/>
      </w:rPr>
    </w:lvl>
    <w:lvl w:ilvl="4">
      <w:start w:val="1"/>
      <w:numFmt w:val="upperLetter"/>
      <w:pStyle w:val="Untitledsubclause4"/>
      <w:lvlText w:val="(%5)"/>
      <w:lvlJc w:val="left"/>
      <w:pPr>
        <w:ind w:left="2880" w:hanging="720"/>
      </w:pPr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3"/>
    <w:lvlOverride w:ilvl="0">
      <w:startOverride w:val="1"/>
    </w:lvlOverride>
  </w:num>
  <w:num w:numId="6">
    <w:abstractNumId w:val="3"/>
    <w:lvlOverride w:ilvl="0">
      <w:startOverride w:val="1"/>
    </w:lvlOverride>
    <w:lvlOverride w:ilvl="1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</w:num>
  <w:num w:numId="11">
    <w:abstractNumId w:val="3"/>
    <w:lvlOverride w:ilvl="0">
      <w:startOverride w:val="1"/>
    </w:lvlOverride>
  </w:num>
  <w:num w:numId="12">
    <w:abstractNumId w:val="3"/>
    <w:lvlOverride w:ilvl="0">
      <w:startOverride w:val="1"/>
    </w:lvlOverride>
    <w:lvlOverride w:ilvl="1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17">
    <w:abstractNumId w:val="3"/>
    <w:lvlOverride w:ilvl="0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</w:num>
  <w:num w:numId="19">
    <w:abstractNumId w:val="3"/>
    <w:lvlOverride w:ilvl="0">
      <w:startOverride w:val="1"/>
    </w:lvlOverride>
    <w:lvlOverride w:ilvl="1">
      <w:startOverride w:val="1"/>
    </w:lvlOverride>
  </w:num>
  <w:num w:numId="20">
    <w:abstractNumId w:val="3"/>
    <w:lvlOverride w:ilvl="0">
      <w:startOverride w:val="1"/>
    </w:lvlOverride>
    <w:lvlOverride w:ilvl="1">
      <w:startOverride w:val="1"/>
    </w:lvlOverride>
  </w:num>
  <w:num w:numId="21">
    <w:abstractNumId w:val="3"/>
    <w:lvlOverride w:ilvl="0">
      <w:startOverride w:val="1"/>
    </w:lvlOverride>
    <w:lvlOverride w:ilvl="1">
      <w:startOverride w:val="1"/>
    </w:lvlOverride>
  </w:num>
  <w:num w:numId="22">
    <w:abstractNumId w:val="3"/>
    <w:lvlOverride w:ilvl="0">
      <w:startOverride w:val="1"/>
    </w:lvlOverride>
    <w:lvlOverride w:ilvl="1">
      <w:startOverride w:val="1"/>
    </w:lvlOverride>
  </w:num>
  <w:num w:numId="2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2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27">
    <w:abstractNumId w:val="3"/>
    <w:lvlOverride w:ilvl="0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</w:num>
  <w:num w:numId="29">
    <w:abstractNumId w:val="3"/>
    <w:lvlOverride w:ilvl="0">
      <w:startOverride w:val="1"/>
    </w:lvlOverride>
    <w:lvlOverride w:ilvl="1">
      <w:startOverride w:val="1"/>
    </w:lvlOverride>
  </w:num>
  <w:num w:numId="30">
    <w:abstractNumId w:val="3"/>
    <w:lvlOverride w:ilvl="0">
      <w:startOverride w:val="1"/>
    </w:lvlOverride>
    <w:lvlOverride w:ilvl="1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</w:num>
  <w:num w:numId="32">
    <w:abstractNumId w:val="3"/>
    <w:lvlOverride w:ilvl="0">
      <w:startOverride w:val="1"/>
    </w:lvlOverride>
    <w:lvlOverride w:ilvl="1">
      <w:startOverride w:val="1"/>
    </w:lvlOverride>
  </w:num>
  <w:num w:numId="33">
    <w:abstractNumId w:val="3"/>
    <w:lvlOverride w:ilvl="0">
      <w:startOverride w:val="1"/>
    </w:lvlOverride>
    <w:lvlOverride w:ilvl="1">
      <w:startOverride w:val="1"/>
    </w:lvlOverride>
  </w:num>
  <w:num w:numId="34">
    <w:abstractNumId w:val="3"/>
    <w:lvlOverride w:ilvl="0">
      <w:startOverride w:val="1"/>
    </w:lvlOverride>
    <w:lvlOverride w:ilvl="1">
      <w:startOverride w:val="1"/>
    </w:lvlOverride>
  </w:num>
  <w:num w:numId="35">
    <w:abstractNumId w:val="3"/>
    <w:lvlOverride w:ilvl="0">
      <w:startOverride w:val="1"/>
    </w:lvlOverride>
    <w:lvlOverride w:ilvl="1">
      <w:startOverride w:val="1"/>
    </w:lvlOverride>
  </w:num>
  <w:num w:numId="36">
    <w:abstractNumId w:val="3"/>
    <w:lvlOverride w:ilvl="0">
      <w:startOverride w:val="1"/>
    </w:lvlOverride>
  </w:num>
  <w:num w:numId="37">
    <w:abstractNumId w:val="3"/>
    <w:lvlOverride w:ilvl="0">
      <w:startOverride w:val="1"/>
    </w:lvlOverride>
    <w:lvlOverride w:ilvl="1">
      <w:startOverride w:val="1"/>
    </w:lvlOverride>
  </w:num>
  <w:num w:numId="38">
    <w:abstractNumId w:val="3"/>
    <w:lvlOverride w:ilvl="0">
      <w:startOverride w:val="1"/>
    </w:lvlOverride>
    <w:lvlOverride w:ilvl="1">
      <w:startOverride w:val="1"/>
    </w:lvlOverride>
  </w:num>
  <w:num w:numId="39">
    <w:abstractNumId w:val="3"/>
    <w:lvlOverride w:ilvl="0">
      <w:startOverride w:val="1"/>
    </w:lvlOverride>
    <w:lvlOverride w:ilvl="1">
      <w:startOverride w:val="1"/>
    </w:lvlOverride>
  </w:num>
  <w:num w:numId="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4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44">
    <w:abstractNumId w:val="3"/>
    <w:lvlOverride w:ilvl="0">
      <w:startOverride w:val="1"/>
    </w:lvlOverride>
    <w:lvlOverride w:ilvl="1">
      <w:startOverride w:val="1"/>
    </w:lvlOverride>
  </w:num>
  <w:num w:numId="45">
    <w:abstractNumId w:val="3"/>
    <w:lvlOverride w:ilvl="0">
      <w:startOverride w:val="1"/>
    </w:lvlOverride>
    <w:lvlOverride w:ilvl="1">
      <w:startOverride w:val="1"/>
    </w:lvlOverride>
  </w:num>
  <w:num w:numId="46">
    <w:abstractNumId w:val="3"/>
    <w:lvlOverride w:ilvl="0">
      <w:startOverride w:val="1"/>
    </w:lvlOverride>
  </w:num>
  <w:num w:numId="47">
    <w:abstractNumId w:val="3"/>
    <w:lvlOverride w:ilvl="0">
      <w:startOverride w:val="1"/>
    </w:lvlOverride>
    <w:lvlOverride w:ilvl="1">
      <w:startOverride w:val="1"/>
    </w:lvlOverride>
  </w:num>
  <w:num w:numId="48">
    <w:abstractNumId w:val="3"/>
    <w:lvlOverride w:ilvl="0">
      <w:startOverride w:val="1"/>
    </w:lvlOverride>
    <w:lvlOverride w:ilvl="1">
      <w:startOverride w:val="1"/>
    </w:lvlOverride>
  </w:num>
  <w:num w:numId="49">
    <w:abstractNumId w:val="3"/>
    <w:lvlOverride w:ilvl="0">
      <w:startOverride w:val="1"/>
    </w:lvlOverride>
    <w:lvlOverride w:ilvl="1">
      <w:startOverride w:val="1"/>
    </w:lvlOverride>
  </w:num>
  <w:num w:numId="50">
    <w:abstractNumId w:val="3"/>
    <w:lvlOverride w:ilvl="0">
      <w:startOverride w:val="1"/>
    </w:lvlOverride>
    <w:lvlOverride w:ilvl="1">
      <w:startOverride w:val="1"/>
    </w:lvlOverride>
  </w:num>
  <w:num w:numId="51">
    <w:abstractNumId w:val="3"/>
    <w:lvlOverride w:ilvl="0">
      <w:startOverride w:val="1"/>
    </w:lvlOverride>
    <w:lvlOverride w:ilvl="1">
      <w:startOverride w:val="1"/>
    </w:lvlOverride>
  </w:num>
  <w:num w:numId="52">
    <w:abstractNumId w:val="3"/>
    <w:lvlOverride w:ilvl="0">
      <w:startOverride w:val="1"/>
    </w:lvlOverride>
  </w:num>
  <w:num w:numId="53">
    <w:abstractNumId w:val="3"/>
    <w:lvlOverride w:ilvl="0">
      <w:startOverride w:val="1"/>
    </w:lvlOverride>
    <w:lvlOverride w:ilvl="1">
      <w:startOverride w:val="1"/>
    </w:lvlOverride>
  </w:num>
  <w:num w:numId="54">
    <w:abstractNumId w:val="3"/>
    <w:lvlOverride w:ilvl="0">
      <w:startOverride w:val="1"/>
    </w:lvlOverride>
    <w:lvlOverride w:ilvl="1">
      <w:startOverride w:val="1"/>
    </w:lvlOverride>
  </w:num>
  <w:num w:numId="55">
    <w:abstractNumId w:val="3"/>
    <w:lvlOverride w:ilvl="0">
      <w:startOverride w:val="1"/>
    </w:lvlOverride>
    <w:lvlOverride w:ilvl="1">
      <w:startOverride w:val="1"/>
    </w:lvlOverride>
  </w:num>
  <w:num w:numId="56">
    <w:abstractNumId w:val="3"/>
    <w:lvlOverride w:ilvl="0">
      <w:startOverride w:val="1"/>
    </w:lvlOverride>
  </w:num>
  <w:num w:numId="57">
    <w:abstractNumId w:val="3"/>
    <w:lvlOverride w:ilvl="0">
      <w:startOverride w:val="1"/>
    </w:lvlOverride>
    <w:lvlOverride w:ilvl="1">
      <w:startOverride w:val="1"/>
    </w:lvlOverride>
  </w:num>
  <w:num w:numId="5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5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1">
    <w:abstractNumId w:val="3"/>
    <w:lvlOverride w:ilvl="0">
      <w:startOverride w:val="1"/>
    </w:lvlOverride>
  </w:num>
  <w:num w:numId="62">
    <w:abstractNumId w:val="3"/>
    <w:lvlOverride w:ilvl="0">
      <w:startOverride w:val="1"/>
    </w:lvlOverride>
    <w:lvlOverride w:ilvl="1">
      <w:startOverride w:val="1"/>
    </w:lvlOverride>
  </w:num>
  <w:num w:numId="6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5">
    <w:abstractNumId w:val="3"/>
    <w:lvlOverride w:ilvl="0">
      <w:startOverride w:val="1"/>
    </w:lvlOverride>
    <w:lvlOverride w:ilvl="1">
      <w:startOverride w:val="1"/>
    </w:lvlOverride>
  </w:num>
  <w:num w:numId="66">
    <w:abstractNumId w:val="3"/>
    <w:lvlOverride w:ilvl="0">
      <w:startOverride w:val="1"/>
    </w:lvlOverride>
    <w:lvlOverride w:ilvl="1">
      <w:startOverride w:val="1"/>
    </w:lvlOverride>
  </w:num>
  <w:num w:numId="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1">
    <w:abstractNumId w:val="3"/>
    <w:lvlOverride w:ilvl="0">
      <w:startOverride w:val="1"/>
    </w:lvlOverride>
    <w:lvlOverride w:ilvl="1">
      <w:startOverride w:val="1"/>
    </w:lvlOverride>
  </w:num>
  <w:num w:numId="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76">
    <w:abstractNumId w:val="3"/>
    <w:lvlOverride w:ilvl="0">
      <w:startOverride w:val="1"/>
    </w:lvlOverride>
  </w:num>
  <w:num w:numId="77">
    <w:abstractNumId w:val="3"/>
    <w:lvlOverride w:ilvl="0">
      <w:startOverride w:val="1"/>
    </w:lvlOverride>
    <w:lvlOverride w:ilvl="1">
      <w:startOverride w:val="1"/>
    </w:lvlOverride>
  </w:num>
  <w:num w:numId="78">
    <w:abstractNumId w:val="3"/>
    <w:lvlOverride w:ilvl="0">
      <w:startOverride w:val="1"/>
    </w:lvlOverride>
  </w:num>
  <w:num w:numId="79">
    <w:abstractNumId w:val="3"/>
    <w:lvlOverride w:ilvl="0">
      <w:startOverride w:val="1"/>
    </w:lvlOverride>
    <w:lvlOverride w:ilvl="1">
      <w:startOverride w:val="1"/>
    </w:lvlOverride>
  </w:num>
  <w:num w:numId="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82">
    <w:abstractNumId w:val="3"/>
    <w:lvlOverride w:ilvl="0">
      <w:startOverride w:val="1"/>
    </w:lvlOverride>
    <w:lvlOverride w:ilvl="1">
      <w:startOverride w:val="1"/>
    </w:lvlOverride>
  </w:num>
  <w:num w:numId="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8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85">
    <w:abstractNumId w:val="3"/>
    <w:lvlOverride w:ilvl="0">
      <w:startOverride w:val="1"/>
    </w:lvlOverride>
  </w:num>
  <w:num w:numId="86">
    <w:abstractNumId w:val="3"/>
    <w:lvlOverride w:ilvl="0">
      <w:startOverride w:val="1"/>
    </w:lvlOverride>
    <w:lvlOverride w:ilvl="1">
      <w:startOverride w:val="1"/>
    </w:lvlOverride>
  </w:num>
  <w:num w:numId="87">
    <w:abstractNumId w:val="3"/>
    <w:lvlOverride w:ilvl="0">
      <w:startOverride w:val="1"/>
    </w:lvlOverride>
    <w:lvlOverride w:ilvl="1">
      <w:startOverride w:val="1"/>
    </w:lvlOverride>
  </w:num>
  <w:num w:numId="88">
    <w:abstractNumId w:val="3"/>
    <w:lvlOverride w:ilvl="0">
      <w:startOverride w:val="1"/>
    </w:lvlOverride>
    <w:lvlOverride w:ilvl="1">
      <w:startOverride w:val="1"/>
    </w:lvlOverride>
  </w:num>
  <w:num w:numId="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</w:num>
  <w:num w:numId="91">
    <w:abstractNumId w:val="3"/>
    <w:lvlOverride w:ilvl="0">
      <w:startOverride w:val="1"/>
    </w:lvlOverride>
    <w:lvlOverride w:ilvl="1">
      <w:startOverride w:val="1"/>
    </w:lvlOverride>
  </w:num>
  <w:num w:numId="92">
    <w:abstractNumId w:val="3"/>
    <w:lvlOverride w:ilvl="0">
      <w:startOverride w:val="1"/>
    </w:lvlOverride>
  </w:num>
  <w:num w:numId="93">
    <w:abstractNumId w:val="3"/>
    <w:lvlOverride w:ilvl="0">
      <w:startOverride w:val="1"/>
    </w:lvlOverride>
  </w:num>
  <w:num w:numId="94">
    <w:abstractNumId w:val="3"/>
    <w:lvlOverride w:ilvl="0">
      <w:startOverride w:val="1"/>
    </w:lvlOverride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230A6C"/>
    <w:rsid w:val="00230A6C"/>
    <w:rsid w:val="002F4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3FCABE"/>
  <w15:docId w15:val="{2A51048D-A86E-41EE-855C-827A1E596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n-GB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pPr>
      <w:suppressAutoHyphens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pPr>
      <w:numPr>
        <w:numId w:val="1"/>
      </w:numPr>
    </w:pPr>
  </w:style>
  <w:style w:type="paragraph" w:customStyle="1" w:styleId="TitleClause">
    <w:name w:val="Title Clause"/>
    <w:basedOn w:val="Normal"/>
    <w:pPr>
      <w:keepNext/>
      <w:numPr>
        <w:numId w:val="1"/>
      </w:numPr>
      <w:spacing w:before="240" w:after="240" w:line="300" w:lineRule="atLeast"/>
      <w:jc w:val="both"/>
      <w:outlineLvl w:val="0"/>
    </w:pPr>
    <w:rPr>
      <w:rFonts w:ascii="Arial" w:eastAsia="Arial Unicode MS" w:hAnsi="Arial" w:cs="Arial"/>
      <w:b/>
      <w:color w:val="000000"/>
      <w:kern w:val="3"/>
      <w:sz w:val="22"/>
    </w:rPr>
  </w:style>
  <w:style w:type="paragraph" w:customStyle="1" w:styleId="Untitledsubclause1">
    <w:name w:val="Untitled subclause 1"/>
    <w:basedOn w:val="Normal"/>
    <w:pPr>
      <w:numPr>
        <w:ilvl w:val="1"/>
        <w:numId w:val="1"/>
      </w:numPr>
      <w:spacing w:before="280" w:after="120" w:line="300" w:lineRule="atLeast"/>
      <w:jc w:val="both"/>
      <w:outlineLvl w:val="1"/>
    </w:pPr>
    <w:rPr>
      <w:rFonts w:ascii="Arial" w:eastAsia="Arial Unicode MS" w:hAnsi="Arial" w:cs="Arial"/>
      <w:color w:val="000000"/>
      <w:sz w:val="22"/>
    </w:rPr>
  </w:style>
  <w:style w:type="paragraph" w:customStyle="1" w:styleId="Untitledsubclause2">
    <w:name w:val="Untitled subclause 2"/>
    <w:basedOn w:val="Normal"/>
    <w:pPr>
      <w:numPr>
        <w:ilvl w:val="2"/>
        <w:numId w:val="1"/>
      </w:numPr>
      <w:spacing w:after="120" w:line="300" w:lineRule="atLeast"/>
      <w:jc w:val="both"/>
      <w:outlineLvl w:val="2"/>
    </w:pPr>
    <w:rPr>
      <w:rFonts w:ascii="Arial" w:eastAsia="Arial Unicode MS" w:hAnsi="Arial" w:cs="Arial"/>
      <w:color w:val="000000"/>
      <w:sz w:val="22"/>
    </w:rPr>
  </w:style>
  <w:style w:type="paragraph" w:customStyle="1" w:styleId="Untitledsubclause3">
    <w:name w:val="Untitled subclause 3"/>
    <w:basedOn w:val="Normal"/>
    <w:pPr>
      <w:numPr>
        <w:ilvl w:val="3"/>
        <w:numId w:val="1"/>
      </w:numPr>
      <w:tabs>
        <w:tab w:val="left" w:pos="-14"/>
        <w:tab w:val="left" w:pos="144"/>
      </w:tabs>
      <w:spacing w:after="120" w:line="300" w:lineRule="atLeast"/>
      <w:jc w:val="both"/>
      <w:outlineLvl w:val="3"/>
    </w:pPr>
    <w:rPr>
      <w:rFonts w:ascii="Arial" w:eastAsia="Arial Unicode MS" w:hAnsi="Arial" w:cs="Arial"/>
      <w:color w:val="000000"/>
      <w:sz w:val="22"/>
    </w:rPr>
  </w:style>
  <w:style w:type="paragraph" w:customStyle="1" w:styleId="Untitledsubclause4">
    <w:name w:val="Untitled subclause 4"/>
    <w:basedOn w:val="Normal"/>
    <w:pPr>
      <w:numPr>
        <w:ilvl w:val="4"/>
        <w:numId w:val="1"/>
      </w:numPr>
      <w:spacing w:after="120" w:line="300" w:lineRule="atLeast"/>
      <w:jc w:val="both"/>
      <w:outlineLvl w:val="4"/>
    </w:pPr>
    <w:rPr>
      <w:rFonts w:ascii="Arial" w:eastAsia="Arial Unicode MS" w:hAnsi="Arial" w:cs="Arial"/>
      <w:color w:val="000000"/>
      <w:sz w:val="22"/>
    </w:rPr>
  </w:style>
  <w:style w:type="paragraph" w:customStyle="1" w:styleId="Background">
    <w:name w:val="Background"/>
    <w:basedOn w:val="Normal"/>
    <w:pPr>
      <w:spacing w:before="120" w:after="120" w:line="300" w:lineRule="atLeast"/>
      <w:jc w:val="both"/>
    </w:pPr>
    <w:rPr>
      <w:rFonts w:ascii="Arial" w:eastAsia="Arial Unicode MS" w:hAnsi="Arial" w:cs="Arial"/>
      <w:color w:val="000000"/>
      <w:sz w:val="22"/>
    </w:rPr>
  </w:style>
  <w:style w:type="paragraph" w:customStyle="1" w:styleId="DefinedTermPara">
    <w:name w:val="Defined Term Para"/>
    <w:basedOn w:val="Paragraph"/>
    <w:pPr>
      <w:tabs>
        <w:tab w:val="left" w:pos="360"/>
      </w:tabs>
    </w:pPr>
  </w:style>
  <w:style w:type="paragraph" w:customStyle="1" w:styleId="DescriptiveHeading">
    <w:name w:val="DescriptiveHeading"/>
    <w:next w:val="Paragraph"/>
    <w:pPr>
      <w:suppressAutoHyphens/>
      <w:spacing w:before="360" w:after="360" w:line="240" w:lineRule="auto"/>
      <w:outlineLvl w:val="0"/>
    </w:pPr>
    <w:rPr>
      <w:rFonts w:ascii="Arial" w:eastAsia="Arial Unicode MS" w:hAnsi="Arial" w:cs="Arial"/>
      <w:b/>
      <w:color w:val="000000"/>
      <w:lang w:val="en-US"/>
    </w:rPr>
  </w:style>
  <w:style w:type="character" w:customStyle="1" w:styleId="DescriptiveHeadingChar">
    <w:name w:val="DescriptiveHeading Char"/>
    <w:rPr>
      <w:rFonts w:ascii="Arial" w:eastAsia="Arial Unicode MS" w:hAnsi="Arial" w:cs="Arial"/>
      <w:b/>
      <w:color w:val="000000"/>
      <w:lang w:val="en-US"/>
    </w:rPr>
  </w:style>
  <w:style w:type="paragraph" w:customStyle="1" w:styleId="Parasubclause1">
    <w:name w:val="Para subclause 1"/>
    <w:basedOn w:val="Normal"/>
    <w:pPr>
      <w:spacing w:before="240" w:after="120" w:line="300" w:lineRule="atLeast"/>
      <w:ind w:left="720"/>
      <w:jc w:val="both"/>
    </w:pPr>
    <w:rPr>
      <w:rFonts w:ascii="Arial" w:eastAsia="Arial Unicode MS" w:hAnsi="Arial" w:cs="Arial"/>
      <w:color w:val="000000"/>
      <w:sz w:val="22"/>
    </w:rPr>
  </w:style>
  <w:style w:type="paragraph" w:customStyle="1" w:styleId="Parties">
    <w:name w:val="Parties"/>
    <w:basedOn w:val="Normal"/>
    <w:pPr>
      <w:numPr>
        <w:numId w:val="3"/>
      </w:numPr>
      <w:spacing w:before="120" w:after="120" w:line="300" w:lineRule="atLeast"/>
      <w:jc w:val="both"/>
    </w:pPr>
    <w:rPr>
      <w:rFonts w:ascii="Arial" w:eastAsia="Arial Unicode MS" w:hAnsi="Arial" w:cs="Arial"/>
      <w:color w:val="000000"/>
      <w:sz w:val="22"/>
    </w:rPr>
  </w:style>
  <w:style w:type="paragraph" w:customStyle="1" w:styleId="Paragraph">
    <w:name w:val="Paragraph"/>
    <w:basedOn w:val="Normal"/>
    <w:pPr>
      <w:spacing w:after="120" w:line="300" w:lineRule="atLeast"/>
      <w:jc w:val="both"/>
    </w:pPr>
    <w:rPr>
      <w:rFonts w:ascii="Arial" w:eastAsia="Arial Unicode MS" w:hAnsi="Arial" w:cs="Arial"/>
      <w:color w:val="000000"/>
      <w:sz w:val="22"/>
    </w:rPr>
  </w:style>
  <w:style w:type="paragraph" w:customStyle="1" w:styleId="IntroDefault">
    <w:name w:val="Intro Default"/>
    <w:basedOn w:val="Paragraph"/>
  </w:style>
  <w:style w:type="paragraph" w:customStyle="1" w:styleId="Testimonium">
    <w:name w:val="Testimonium"/>
    <w:basedOn w:val="Paragraph"/>
  </w:style>
  <w:style w:type="character" w:customStyle="1" w:styleId="DefTerm">
    <w:name w:val="DefTerm"/>
    <w:rPr>
      <w:rFonts w:ascii="Arial" w:eastAsia="Arial" w:hAnsi="Arial" w:cs="Arial"/>
      <w:b/>
      <w:color w:val="000000"/>
    </w:rPr>
  </w:style>
  <w:style w:type="character" w:customStyle="1" w:styleId="ParagraphChar">
    <w:name w:val="Paragraph Char"/>
    <w:rPr>
      <w:rFonts w:ascii="Arial" w:eastAsia="Arial Unicode MS" w:hAnsi="Arial" w:cs="Arial"/>
      <w:color w:val="000000"/>
      <w:szCs w:val="20"/>
    </w:rPr>
  </w:style>
  <w:style w:type="paragraph" w:customStyle="1" w:styleId="BackgroundSubclause1">
    <w:name w:val="Background Subclause1"/>
    <w:basedOn w:val="Background"/>
  </w:style>
  <w:style w:type="paragraph" w:customStyle="1" w:styleId="BackgroundSubclause2">
    <w:name w:val="Background Subclause2"/>
    <w:basedOn w:val="Background"/>
    <w:pPr>
      <w:numPr>
        <w:numId w:val="2"/>
      </w:numPr>
    </w:pPr>
  </w:style>
  <w:style w:type="paragraph" w:customStyle="1" w:styleId="DefinedTermNumber">
    <w:name w:val="Defined Term Number"/>
    <w:basedOn w:val="DefinedTermPara"/>
    <w:pPr>
      <w:numPr>
        <w:numId w:val="4"/>
      </w:numPr>
      <w:spacing w:after="160" w:line="256" w:lineRule="auto"/>
      <w:jc w:val="left"/>
    </w:pPr>
    <w:rPr>
      <w:rFonts w:ascii="Calibri" w:eastAsia="Calibri" w:hAnsi="Calibri" w:cs="Times New Roman"/>
      <w:color w:val="auto"/>
      <w:szCs w:val="22"/>
    </w:rPr>
  </w:style>
  <w:style w:type="paragraph" w:customStyle="1" w:styleId="NoNumUntitledsubclause1">
    <w:name w:val="No Num Untitled subclause 1"/>
    <w:basedOn w:val="Untitledsubclause1"/>
    <w:pPr>
      <w:numPr>
        <w:ilvl w:val="0"/>
        <w:numId w:val="0"/>
      </w:numPr>
      <w:ind w:left="720"/>
    </w:pPr>
  </w:style>
  <w:style w:type="numbering" w:customStyle="1" w:styleId="LFO2">
    <w:name w:val="LFO2"/>
    <w:basedOn w:val="NoList"/>
    <w:pPr>
      <w:numPr>
        <w:numId w:val="2"/>
      </w:numPr>
    </w:pPr>
  </w:style>
  <w:style w:type="numbering" w:customStyle="1" w:styleId="LFO3">
    <w:name w:val="LFO3"/>
    <w:basedOn w:val="NoList"/>
    <w:pPr>
      <w:numPr>
        <w:numId w:val="3"/>
      </w:numPr>
    </w:pPr>
  </w:style>
  <w:style w:type="numbering" w:customStyle="1" w:styleId="LFO4">
    <w:name w:val="LFO4"/>
    <w:basedOn w:val="NoList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D0402C99388147A354C3566D2CDC3B" ma:contentTypeVersion="7" ma:contentTypeDescription="Create a new document." ma:contentTypeScope="" ma:versionID="2179af421230c2c9f6b6b409ac537783">
  <xsd:schema xmlns:xsd="http://www.w3.org/2001/XMLSchema" xmlns:xs="http://www.w3.org/2001/XMLSchema" xmlns:p="http://schemas.microsoft.com/office/2006/metadata/properties" xmlns:ns3="da5f0716-62ad-48eb-9673-a34b95d5e497" xmlns:ns4="6e738990-81c4-4f50-88f6-1f1dd7578067" targetNamespace="http://schemas.microsoft.com/office/2006/metadata/properties" ma:root="true" ma:fieldsID="420ea91f0a5b4f2275667fc18fb3752e" ns3:_="" ns4:_="">
    <xsd:import namespace="da5f0716-62ad-48eb-9673-a34b95d5e497"/>
    <xsd:import namespace="6e738990-81c4-4f50-88f6-1f1dd757806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5f0716-62ad-48eb-9673-a34b95d5e49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738990-81c4-4f50-88f6-1f1dd757806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8645705-497A-46F1-B179-E10BE32FD9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5f0716-62ad-48eb-9673-a34b95d5e497"/>
    <ds:schemaRef ds:uri="6e738990-81c4-4f50-88f6-1f1dd75780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605B89B-8564-459B-BDE2-991B069A67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4031B71-88B7-413C-8D66-493715708724}">
  <ds:schemaRefs>
    <ds:schemaRef ds:uri="http://purl.org/dc/elements/1.1/"/>
    <ds:schemaRef ds:uri="http://purl.org/dc/dcmitype/"/>
    <ds:schemaRef ds:uri="http://schemas.microsoft.com/office/2006/metadata/properties"/>
    <ds:schemaRef ds:uri="http://schemas.microsoft.com/office/2006/documentManagement/types"/>
    <ds:schemaRef ds:uri="6e738990-81c4-4f50-88f6-1f1dd7578067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da5f0716-62ad-48eb-9673-a34b95d5e497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2904</Words>
  <Characters>16554</Characters>
  <Application>Microsoft Office Word</Application>
  <DocSecurity>0</DocSecurity>
  <Lines>137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Hywel Dda University Health Board</Company>
  <LinksUpToDate>false</LinksUpToDate>
  <CharactersWithSpaces>19420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Gostling</dc:creator>
  <dc:description/>
  <cp:lastModifiedBy>Hannah Gostling</cp:lastModifiedBy>
  <cp:revision>2</cp:revision>
  <dcterms:created xsi:type="dcterms:W3CDTF">2021-09-22T11:06:00Z</dcterms:created>
  <dcterms:modified xsi:type="dcterms:W3CDTF">2021-09-22T11:06:00Z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0x010100BED0402C99388147A354C3566D2CDC3B</vt:lpwstr>
  </property>
</Properties>
</file>